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B43B8F" w:rsidRPr="00B43B8F" w14:paraId="760AEFA1" w14:textId="77777777" w:rsidTr="005267D8">
        <w:tc>
          <w:tcPr>
            <w:tcW w:w="9345" w:type="dxa"/>
            <w:gridSpan w:val="2"/>
          </w:tcPr>
          <w:p w14:paraId="4E42DC51" w14:textId="77777777" w:rsidR="005066DF" w:rsidRPr="00B43B8F" w:rsidRDefault="005066DF" w:rsidP="00C43818">
            <w:pPr>
              <w:jc w:val="center"/>
              <w:rPr>
                <w:sz w:val="24"/>
                <w:szCs w:val="24"/>
              </w:rPr>
            </w:pPr>
            <w:r w:rsidRPr="00B43B8F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B43B8F" w14:paraId="5543B462" w14:textId="77777777" w:rsidTr="005066DF">
        <w:tc>
          <w:tcPr>
            <w:tcW w:w="2263" w:type="dxa"/>
          </w:tcPr>
          <w:p w14:paraId="1C97FC62" w14:textId="5AFE85DC" w:rsidR="005066DF" w:rsidRPr="00B43B8F" w:rsidRDefault="00397C3A" w:rsidP="00C43818">
            <w:pPr>
              <w:jc w:val="center"/>
              <w:rPr>
                <w:sz w:val="24"/>
                <w:szCs w:val="24"/>
              </w:rPr>
            </w:pPr>
            <w:r w:rsidRPr="00B43B8F">
              <w:rPr>
                <w:noProof/>
                <w:lang w:val="en-US" w:eastAsia="en-US"/>
              </w:rPr>
              <w:drawing>
                <wp:inline distT="0" distB="0" distL="0" distR="0" wp14:anchorId="5CE5DFF9" wp14:editId="04C63514">
                  <wp:extent cx="1152525" cy="1152525"/>
                  <wp:effectExtent l="0" t="0" r="9525" b="9525"/>
                  <wp:docPr id="1580997494" name="Рисунок 1" descr="Головна - УДУ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овна - УДУ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0DBA100D" w14:textId="77777777" w:rsidR="005066DF" w:rsidRPr="00B43B8F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6066B09" w14:textId="77777777" w:rsidR="005066DF" w:rsidRPr="00B43B8F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  <w:r w:rsidRPr="00B43B8F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2F450778" w14:textId="7D0DBDE5" w:rsidR="005066DF" w:rsidRPr="00B43B8F" w:rsidRDefault="005066DF" w:rsidP="005066DF">
            <w:pPr>
              <w:spacing w:after="120"/>
              <w:jc w:val="center"/>
              <w:rPr>
                <w:b/>
                <w:bCs/>
                <w:caps/>
                <w:sz w:val="32"/>
                <w:szCs w:val="32"/>
              </w:rPr>
            </w:pPr>
            <w:r w:rsidRPr="00B43B8F">
              <w:rPr>
                <w:b/>
                <w:bCs/>
                <w:caps/>
                <w:sz w:val="32"/>
                <w:szCs w:val="32"/>
              </w:rPr>
              <w:t>«</w:t>
            </w:r>
            <w:r w:rsidR="008808C2" w:rsidRPr="00B43B8F">
              <w:rPr>
                <w:b/>
                <w:bCs/>
                <w:caps/>
                <w:sz w:val="32"/>
                <w:szCs w:val="32"/>
              </w:rPr>
              <w:t xml:space="preserve">ЕКОЛОГІЧНИЙ МОНІТОРИНГ ЗА СТАНДАРТАМИ </w:t>
            </w:r>
            <w:r w:rsidR="008808C2" w:rsidRPr="00B43B8F">
              <w:rPr>
                <w:b/>
                <w:bCs/>
                <w:caps/>
                <w:sz w:val="32"/>
                <w:szCs w:val="32"/>
                <w:lang w:val="en-US"/>
              </w:rPr>
              <w:t>ISO</w:t>
            </w:r>
            <w:r w:rsidR="008808C2" w:rsidRPr="00B43B8F">
              <w:rPr>
                <w:b/>
                <w:bCs/>
                <w:caps/>
                <w:sz w:val="32"/>
                <w:szCs w:val="32"/>
              </w:rPr>
              <w:t xml:space="preserve"> СЕРІЇ 14000</w:t>
            </w:r>
            <w:r w:rsidRPr="00B43B8F">
              <w:rPr>
                <w:b/>
                <w:bCs/>
                <w:caps/>
                <w:sz w:val="32"/>
                <w:szCs w:val="32"/>
              </w:rPr>
              <w:t>»</w:t>
            </w:r>
          </w:p>
          <w:p w14:paraId="063C6036" w14:textId="77777777" w:rsidR="005066DF" w:rsidRPr="00B43B8F" w:rsidRDefault="005066DF" w:rsidP="00C4381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6BF95B" w14:textId="77777777" w:rsidR="005066DF" w:rsidRPr="00B43B8F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B43B8F" w:rsidRPr="00B43B8F" w14:paraId="5B51F70C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4649E529" w14:textId="77777777" w:rsidR="005066DF" w:rsidRPr="00B43B8F" w:rsidRDefault="005066DF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1BE92C37" w14:textId="04B6DC5C" w:rsidR="005066DF" w:rsidRPr="00B43B8F" w:rsidRDefault="0088601A" w:rsidP="00021B46">
            <w:pPr>
              <w:spacing w:before="120"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43B8F">
              <w:rPr>
                <w:sz w:val="24"/>
                <w:szCs w:val="24"/>
                <w:lang w:val="ru-RU"/>
              </w:rPr>
              <w:t>Вибіркова</w:t>
            </w:r>
            <w:r w:rsidR="005066DF" w:rsidRPr="00B43B8F">
              <w:rPr>
                <w:sz w:val="24"/>
                <w:szCs w:val="24"/>
              </w:rPr>
              <w:t xml:space="preserve"> навчальна дисципліна </w:t>
            </w:r>
          </w:p>
        </w:tc>
      </w:tr>
      <w:tr w:rsidR="00B43B8F" w:rsidRPr="00B43B8F" w14:paraId="79E160E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27F629F" w14:textId="77777777" w:rsidR="00C43818" w:rsidRPr="00B43B8F" w:rsidRDefault="00C43818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1BF750BF" w14:textId="037D5541" w:rsidR="00C43818" w:rsidRPr="00B43B8F" w:rsidRDefault="0088601A" w:rsidP="008808C2">
            <w:pPr>
              <w:spacing w:before="120" w:after="120"/>
              <w:rPr>
                <w:sz w:val="24"/>
                <w:szCs w:val="24"/>
              </w:rPr>
            </w:pPr>
            <w:r w:rsidRPr="00B43B8F">
              <w:rPr>
                <w:bCs/>
                <w:sz w:val="24"/>
                <w:szCs w:val="24"/>
              </w:rPr>
              <w:t>В</w:t>
            </w:r>
            <w:r w:rsidR="00EF69B9" w:rsidRPr="00B43B8F">
              <w:rPr>
                <w:bCs/>
                <w:sz w:val="24"/>
                <w:szCs w:val="24"/>
              </w:rPr>
              <w:t>К</w:t>
            </w:r>
            <w:r w:rsidRPr="00B43B8F">
              <w:rPr>
                <w:bCs/>
                <w:sz w:val="24"/>
                <w:szCs w:val="24"/>
              </w:rPr>
              <w:t>2.</w:t>
            </w:r>
            <w:r w:rsidR="008808C2" w:rsidRPr="00B43B8F">
              <w:rPr>
                <w:bCs/>
                <w:sz w:val="24"/>
                <w:szCs w:val="24"/>
              </w:rPr>
              <w:t>9</w:t>
            </w:r>
            <w:r w:rsidRPr="00B43B8F">
              <w:rPr>
                <w:bCs/>
                <w:sz w:val="24"/>
                <w:szCs w:val="24"/>
              </w:rPr>
              <w:t>-</w:t>
            </w:r>
            <w:r w:rsidR="00667E8D" w:rsidRPr="00667E8D">
              <w:rPr>
                <w:bCs/>
                <w:sz w:val="24"/>
                <w:szCs w:val="24"/>
                <w:lang w:val="ru-RU"/>
              </w:rPr>
              <w:t>1</w:t>
            </w:r>
            <w:r w:rsidR="00EF69B9" w:rsidRPr="00B43B8F">
              <w:rPr>
                <w:b/>
                <w:bCs/>
                <w:sz w:val="24"/>
                <w:szCs w:val="24"/>
              </w:rPr>
              <w:t xml:space="preserve"> </w:t>
            </w:r>
            <w:r w:rsidR="008808C2" w:rsidRPr="00B43B8F">
              <w:rPr>
                <w:bCs/>
                <w:sz w:val="24"/>
                <w:szCs w:val="24"/>
              </w:rPr>
              <w:t xml:space="preserve">Екологічний моніторинг за стандартами </w:t>
            </w:r>
            <w:r w:rsidR="008808C2" w:rsidRPr="00B43B8F">
              <w:rPr>
                <w:bCs/>
                <w:sz w:val="24"/>
                <w:szCs w:val="24"/>
                <w:lang w:val="en-US"/>
              </w:rPr>
              <w:t>ISO</w:t>
            </w:r>
            <w:r w:rsidR="008808C2" w:rsidRPr="00B43B8F">
              <w:rPr>
                <w:bCs/>
                <w:sz w:val="24"/>
                <w:szCs w:val="24"/>
              </w:rPr>
              <w:t xml:space="preserve"> серії 14000</w:t>
            </w:r>
          </w:p>
        </w:tc>
      </w:tr>
      <w:tr w:rsidR="00B43B8F" w:rsidRPr="00B43B8F" w14:paraId="4F37ACA5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564FCD52" w14:textId="77777777" w:rsidR="00C43818" w:rsidRPr="00B43B8F" w:rsidRDefault="00C43818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Код та назва спеціальності</w:t>
            </w:r>
            <w:r w:rsidR="005066DF" w:rsidRPr="00B43B8F">
              <w:rPr>
                <w:b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84943C" w14:textId="56A69369" w:rsidR="00C43818" w:rsidRPr="00B43B8F" w:rsidRDefault="006D63E4" w:rsidP="0002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G6</w:t>
            </w:r>
            <w:bookmarkStart w:id="0" w:name="_GoBack"/>
            <w:bookmarkEnd w:id="0"/>
            <w:r w:rsidR="00C43818" w:rsidRPr="00B43B8F">
              <w:rPr>
                <w:sz w:val="24"/>
                <w:szCs w:val="24"/>
              </w:rPr>
              <w:t xml:space="preserve"> – </w:t>
            </w:r>
            <w:r w:rsidR="00021B46" w:rsidRPr="00B43B8F">
              <w:rPr>
                <w:sz w:val="24"/>
                <w:szCs w:val="24"/>
              </w:rPr>
              <w:t>І</w:t>
            </w:r>
            <w:r w:rsidR="00B10D95" w:rsidRPr="00B43B8F">
              <w:rPr>
                <w:sz w:val="24"/>
                <w:szCs w:val="24"/>
              </w:rPr>
              <w:t>нформаційно-вимірювальн</w:t>
            </w:r>
            <w:r w:rsidR="00021B46" w:rsidRPr="00B43B8F">
              <w:rPr>
                <w:sz w:val="24"/>
                <w:szCs w:val="24"/>
              </w:rPr>
              <w:t>і</w:t>
            </w:r>
            <w:r w:rsidR="00B10D95" w:rsidRPr="00B43B8F">
              <w:rPr>
                <w:sz w:val="24"/>
                <w:szCs w:val="24"/>
              </w:rPr>
              <w:t xml:space="preserve"> техн</w:t>
            </w:r>
            <w:r w:rsidR="00021B46" w:rsidRPr="00B43B8F">
              <w:rPr>
                <w:sz w:val="24"/>
                <w:szCs w:val="24"/>
              </w:rPr>
              <w:t>ології</w:t>
            </w:r>
          </w:p>
        </w:tc>
      </w:tr>
      <w:tr w:rsidR="00B43B8F" w:rsidRPr="00B43B8F" w14:paraId="2BDEBBD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25E71088" w14:textId="77777777" w:rsidR="00C43818" w:rsidRPr="00B43B8F" w:rsidRDefault="00C43818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C71FC09" w14:textId="732773C2" w:rsidR="00C43818" w:rsidRPr="00B43B8F" w:rsidRDefault="0088601A" w:rsidP="00E93257">
            <w:pPr>
              <w:rPr>
                <w:sz w:val="24"/>
                <w:szCs w:val="24"/>
              </w:rPr>
            </w:pPr>
            <w:r w:rsidRPr="00B43B8F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B43B8F" w:rsidRPr="00B43B8F" w14:paraId="79CB0E3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AD7EC89" w14:textId="77777777" w:rsidR="00C43818" w:rsidRPr="00B43B8F" w:rsidRDefault="005066DF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89A12AB" w14:textId="77777777" w:rsidR="00C43818" w:rsidRPr="00B43B8F" w:rsidRDefault="00E93257" w:rsidP="00E93257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Перший</w:t>
            </w:r>
            <w:r w:rsidR="00C43818" w:rsidRPr="00B43B8F">
              <w:rPr>
                <w:sz w:val="24"/>
                <w:szCs w:val="24"/>
              </w:rPr>
              <w:t xml:space="preserve"> (</w:t>
            </w:r>
            <w:r w:rsidRPr="00B43B8F">
              <w:rPr>
                <w:sz w:val="24"/>
                <w:szCs w:val="24"/>
              </w:rPr>
              <w:t>бакалаврський</w:t>
            </w:r>
            <w:r w:rsidR="00C43818" w:rsidRPr="00B43B8F">
              <w:rPr>
                <w:sz w:val="24"/>
                <w:szCs w:val="24"/>
              </w:rPr>
              <w:t>)</w:t>
            </w:r>
          </w:p>
        </w:tc>
      </w:tr>
      <w:tr w:rsidR="00B43B8F" w:rsidRPr="00B43B8F" w14:paraId="41C70FD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DED9451" w14:textId="77777777" w:rsidR="00C43818" w:rsidRPr="00B43B8F" w:rsidRDefault="00C43818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Обсяг дисципліни</w:t>
            </w:r>
          </w:p>
          <w:p w14:paraId="1E5FF21F" w14:textId="77777777" w:rsidR="005066DF" w:rsidRPr="00B43B8F" w:rsidRDefault="005066DF" w:rsidP="00C43818">
            <w:pPr>
              <w:rPr>
                <w:sz w:val="22"/>
                <w:szCs w:val="22"/>
              </w:rPr>
            </w:pPr>
            <w:r w:rsidRPr="00B43B8F">
              <w:rPr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D84B21" w14:textId="49C5EB49" w:rsidR="00C43818" w:rsidRPr="00B43B8F" w:rsidRDefault="0088601A" w:rsidP="005066DF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4</w:t>
            </w:r>
          </w:p>
        </w:tc>
      </w:tr>
      <w:tr w:rsidR="00B43B8F" w:rsidRPr="00B43B8F" w14:paraId="49C7CF8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CB7D007" w14:textId="77777777" w:rsidR="00C43818" w:rsidRPr="00B43B8F" w:rsidRDefault="00C43818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Терміни вивчення</w:t>
            </w:r>
          </w:p>
          <w:p w14:paraId="02B44801" w14:textId="77777777" w:rsidR="00C43818" w:rsidRPr="00B43B8F" w:rsidRDefault="00C43818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3B0F53" w14:textId="2C8573FF" w:rsidR="00C43818" w:rsidRPr="00B43B8F" w:rsidRDefault="008808C2" w:rsidP="008808C2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7</w:t>
            </w:r>
            <w:r w:rsidR="00673C58" w:rsidRPr="00B43B8F">
              <w:rPr>
                <w:sz w:val="24"/>
                <w:szCs w:val="24"/>
              </w:rPr>
              <w:t xml:space="preserve"> </w:t>
            </w:r>
            <w:r w:rsidR="00B10D95" w:rsidRPr="00B43B8F">
              <w:rPr>
                <w:sz w:val="24"/>
                <w:szCs w:val="24"/>
              </w:rPr>
              <w:t>(півсеместр</w:t>
            </w:r>
            <w:r w:rsidR="0088601A" w:rsidRPr="00B43B8F">
              <w:rPr>
                <w:sz w:val="24"/>
                <w:szCs w:val="24"/>
              </w:rPr>
              <w:t>и</w:t>
            </w:r>
            <w:r w:rsidR="00F05AE0" w:rsidRPr="00B43B8F">
              <w:rPr>
                <w:sz w:val="24"/>
                <w:szCs w:val="24"/>
              </w:rPr>
              <w:t xml:space="preserve"> </w:t>
            </w:r>
            <w:r w:rsidRPr="00B43B8F">
              <w:rPr>
                <w:sz w:val="24"/>
                <w:szCs w:val="24"/>
              </w:rPr>
              <w:t>13, 14</w:t>
            </w:r>
            <w:r w:rsidR="00C43818" w:rsidRPr="00B43B8F">
              <w:rPr>
                <w:sz w:val="24"/>
                <w:szCs w:val="24"/>
              </w:rPr>
              <w:t>)</w:t>
            </w:r>
          </w:p>
        </w:tc>
      </w:tr>
      <w:tr w:rsidR="00B43B8F" w:rsidRPr="00B43B8F" w14:paraId="6D26BB13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1704502" w14:textId="77777777" w:rsidR="00C43818" w:rsidRPr="00B43B8F" w:rsidRDefault="00C43818" w:rsidP="005066DF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Назва кафедри, яка викладає дисципліну</w:t>
            </w:r>
            <w:r w:rsidR="005066DF" w:rsidRPr="00B43B8F">
              <w:rPr>
                <w:b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B141999" w14:textId="77777777" w:rsidR="00C43818" w:rsidRPr="00B43B8F" w:rsidRDefault="00B10D95" w:rsidP="00B10D95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B43B8F">
              <w:rPr>
                <w:sz w:val="24"/>
                <w:szCs w:val="24"/>
              </w:rPr>
              <w:t xml:space="preserve"> (</w:t>
            </w:r>
            <w:r w:rsidRPr="00B43B8F">
              <w:rPr>
                <w:sz w:val="24"/>
                <w:szCs w:val="24"/>
              </w:rPr>
              <w:t>СЯСМ</w:t>
            </w:r>
            <w:r w:rsidR="00C43818" w:rsidRPr="00B43B8F">
              <w:rPr>
                <w:sz w:val="24"/>
                <w:szCs w:val="24"/>
              </w:rPr>
              <w:t>)</w:t>
            </w:r>
          </w:p>
        </w:tc>
      </w:tr>
      <w:tr w:rsidR="00C43818" w:rsidRPr="00B43B8F" w14:paraId="55835F5A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1E3C676" w14:textId="77777777" w:rsidR="00C43818" w:rsidRPr="00B43B8F" w:rsidRDefault="00C43818" w:rsidP="00C43818">
            <w:pPr>
              <w:rPr>
                <w:sz w:val="22"/>
                <w:szCs w:val="22"/>
              </w:rPr>
            </w:pPr>
            <w:r w:rsidRPr="00B43B8F">
              <w:rPr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A414867" w14:textId="77777777" w:rsidR="00C43818" w:rsidRPr="00B43B8F" w:rsidRDefault="00C43818" w:rsidP="00C43818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Українська</w:t>
            </w:r>
          </w:p>
        </w:tc>
      </w:tr>
    </w:tbl>
    <w:p w14:paraId="2BEDD890" w14:textId="77777777" w:rsidR="002E527B" w:rsidRPr="00B43B8F" w:rsidRDefault="002E527B" w:rsidP="00C43818">
      <w:pPr>
        <w:overflowPunct w:val="0"/>
        <w:textAlignment w:val="baseline"/>
        <w:rPr>
          <w:i/>
        </w:rPr>
      </w:pPr>
    </w:p>
    <w:p w14:paraId="5E99D01F" w14:textId="77777777" w:rsidR="00AB25A1" w:rsidRPr="00B43B8F" w:rsidRDefault="00AB25A1" w:rsidP="00AB25A1">
      <w:pPr>
        <w:rPr>
          <w:b/>
          <w:bCs/>
          <w:sz w:val="24"/>
          <w:szCs w:val="24"/>
        </w:rPr>
      </w:pPr>
      <w:r w:rsidRPr="00B43B8F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B43B8F" w:rsidRPr="00B43B8F" w14:paraId="2B3B8F0E" w14:textId="77777777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4DD21DDC" w14:textId="77777777" w:rsidR="00AB25A1" w:rsidRPr="00B43B8F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B43B8F"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09220CF9" wp14:editId="7A5850DE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3B8F">
              <w:rPr>
                <w:b/>
                <w:bCs/>
                <w:sz w:val="24"/>
                <w:szCs w:val="24"/>
              </w:rPr>
              <w:t>Фото</w:t>
            </w:r>
          </w:p>
          <w:p w14:paraId="10D070A5" w14:textId="77777777" w:rsidR="00AB25A1" w:rsidRPr="00B43B8F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B43B8F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277E16C0" w14:textId="2C39EBC5" w:rsidR="00AB25A1" w:rsidRPr="00B43B8F" w:rsidRDefault="00AB25A1" w:rsidP="008808C2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 xml:space="preserve">Канд. техн. наук, доцент </w:t>
            </w:r>
            <w:r w:rsidR="008808C2" w:rsidRPr="00B43B8F">
              <w:rPr>
                <w:sz w:val="24"/>
                <w:szCs w:val="24"/>
              </w:rPr>
              <w:t>Полякова</w:t>
            </w:r>
            <w:r w:rsidRPr="00B43B8F">
              <w:rPr>
                <w:sz w:val="24"/>
                <w:szCs w:val="24"/>
              </w:rPr>
              <w:t xml:space="preserve"> </w:t>
            </w:r>
            <w:r w:rsidR="008808C2" w:rsidRPr="00B43B8F">
              <w:rPr>
                <w:sz w:val="24"/>
                <w:szCs w:val="24"/>
              </w:rPr>
              <w:t>Наталія Володимирівна</w:t>
            </w:r>
            <w:r w:rsidRPr="00B43B8F">
              <w:rPr>
                <w:sz w:val="24"/>
                <w:szCs w:val="24"/>
              </w:rPr>
              <w:t xml:space="preserve">  </w:t>
            </w:r>
            <w:r w:rsidRPr="00B43B8F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B43B8F" w:rsidRPr="00B43B8F" w14:paraId="08E48265" w14:textId="77777777" w:rsidTr="00867275">
        <w:tc>
          <w:tcPr>
            <w:tcW w:w="3402" w:type="dxa"/>
            <w:vMerge/>
          </w:tcPr>
          <w:p w14:paraId="26EBD49E" w14:textId="77777777" w:rsidR="00AB25A1" w:rsidRPr="00B43B8F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404884A5" w14:textId="34EACB87" w:rsidR="00AB25A1" w:rsidRPr="00B43B8F" w:rsidRDefault="00AB25A1" w:rsidP="00867275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 xml:space="preserve">Корпоративний Е-mail: </w:t>
            </w:r>
            <w:r w:rsidR="003A5F5C" w:rsidRPr="00B43B8F">
              <w:rPr>
                <w:sz w:val="24"/>
                <w:szCs w:val="24"/>
                <w:lang w:val="en-US"/>
              </w:rPr>
              <w:t>n</w:t>
            </w:r>
            <w:r w:rsidR="003A5F5C" w:rsidRPr="00B43B8F">
              <w:rPr>
                <w:sz w:val="24"/>
                <w:szCs w:val="24"/>
              </w:rPr>
              <w:t>.</w:t>
            </w:r>
            <w:r w:rsidR="003A5F5C" w:rsidRPr="00B43B8F">
              <w:rPr>
                <w:sz w:val="24"/>
                <w:szCs w:val="24"/>
                <w:lang w:val="en-US"/>
              </w:rPr>
              <w:t>v</w:t>
            </w:r>
            <w:r w:rsidR="00E92A99" w:rsidRPr="00B43B8F">
              <w:rPr>
                <w:sz w:val="24"/>
                <w:szCs w:val="24"/>
              </w:rPr>
              <w:t>.</w:t>
            </w:r>
            <w:r w:rsidR="003A5F5C" w:rsidRPr="00B43B8F">
              <w:rPr>
                <w:sz w:val="24"/>
                <w:szCs w:val="24"/>
                <w:lang w:val="en-US"/>
              </w:rPr>
              <w:t>poliakova</w:t>
            </w:r>
            <w:r w:rsidR="00E92A99" w:rsidRPr="00B43B8F">
              <w:rPr>
                <w:sz w:val="24"/>
                <w:szCs w:val="24"/>
              </w:rPr>
              <w:t>@ust.edu.ua</w:t>
            </w:r>
          </w:p>
          <w:p w14:paraId="39158037" w14:textId="4C5AD775" w:rsidR="00AB25A1" w:rsidRPr="00B43B8F" w:rsidRDefault="00AB25A1" w:rsidP="000E2A1A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e-</w:t>
            </w:r>
            <w:r w:rsidRPr="00B43B8F">
              <w:rPr>
                <w:sz w:val="24"/>
                <w:szCs w:val="24"/>
                <w:lang w:val="de-DE"/>
              </w:rPr>
              <w:t>mail</w:t>
            </w:r>
            <w:r w:rsidRPr="00B43B8F">
              <w:rPr>
                <w:sz w:val="24"/>
                <w:szCs w:val="24"/>
              </w:rPr>
              <w:t xml:space="preserve">: </w:t>
            </w:r>
            <w:hyperlink r:id="rId9" w:history="1">
              <w:r w:rsidR="003A5F5C" w:rsidRPr="00B43B8F">
                <w:rPr>
                  <w:rStyle w:val="a5"/>
                  <w:color w:val="auto"/>
                  <w:sz w:val="24"/>
                  <w:szCs w:val="24"/>
                  <w:lang w:val="en-US"/>
                </w:rPr>
                <w:t>lija618nat</w:t>
              </w:r>
              <w:r w:rsidR="003A5F5C" w:rsidRPr="00B43B8F">
                <w:rPr>
                  <w:rStyle w:val="a5"/>
                  <w:color w:val="auto"/>
                  <w:sz w:val="24"/>
                  <w:szCs w:val="24"/>
                </w:rPr>
                <w:t>@</w:t>
              </w:r>
              <w:r w:rsidR="003A5F5C" w:rsidRPr="00B43B8F">
                <w:rPr>
                  <w:rStyle w:val="a5"/>
                  <w:color w:val="auto"/>
                  <w:sz w:val="24"/>
                  <w:szCs w:val="24"/>
                  <w:lang w:val="pt-BR"/>
                </w:rPr>
                <w:t>ua.fm</w:t>
              </w:r>
            </w:hyperlink>
            <w:r w:rsidRPr="00B43B8F">
              <w:rPr>
                <w:sz w:val="24"/>
                <w:szCs w:val="24"/>
              </w:rPr>
              <w:t xml:space="preserve">  </w:t>
            </w:r>
            <w:r w:rsidRPr="00B43B8F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B43B8F" w:rsidRPr="00B43B8F" w14:paraId="6414A8B5" w14:textId="77777777" w:rsidTr="00867275">
        <w:tc>
          <w:tcPr>
            <w:tcW w:w="3402" w:type="dxa"/>
            <w:vMerge/>
          </w:tcPr>
          <w:p w14:paraId="416B09F3" w14:textId="77777777" w:rsidR="00AB25A1" w:rsidRPr="00B43B8F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42697E07" w14:textId="77777777" w:rsidR="00AB25A1" w:rsidRPr="00B43B8F" w:rsidRDefault="00E92E65" w:rsidP="00867275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Л</w:t>
            </w:r>
            <w:r w:rsidR="00AB25A1" w:rsidRPr="00B43B8F">
              <w:rPr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4F2E6B" w:rsidRPr="00B43B8F">
              <w:rPr>
                <w:sz w:val="24"/>
                <w:szCs w:val="24"/>
              </w:rPr>
              <w:t>https://nmetau.edu.ua/ua/mdiv/i2037/p-2/e2249</w:t>
            </w:r>
          </w:p>
        </w:tc>
      </w:tr>
      <w:tr w:rsidR="00B43B8F" w:rsidRPr="00B43B8F" w14:paraId="7C6BCF93" w14:textId="77777777" w:rsidTr="00867275">
        <w:trPr>
          <w:trHeight w:val="383"/>
        </w:trPr>
        <w:tc>
          <w:tcPr>
            <w:tcW w:w="3402" w:type="dxa"/>
            <w:vMerge/>
          </w:tcPr>
          <w:p w14:paraId="0799239D" w14:textId="77777777" w:rsidR="00AB25A1" w:rsidRPr="00B43B8F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18F7FB2E" w14:textId="77777777" w:rsidR="00AB25A1" w:rsidRPr="00B43B8F" w:rsidRDefault="00E92E65" w:rsidP="00867275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Л</w:t>
            </w:r>
            <w:r w:rsidR="00AB25A1" w:rsidRPr="00B43B8F">
              <w:rPr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B43B8F" w14:paraId="55DE75FD" w14:textId="77777777" w:rsidTr="00867275">
        <w:trPr>
          <w:trHeight w:val="645"/>
        </w:trPr>
        <w:tc>
          <w:tcPr>
            <w:tcW w:w="3402" w:type="dxa"/>
            <w:vMerge/>
          </w:tcPr>
          <w:p w14:paraId="4F073FA0" w14:textId="77777777" w:rsidR="00AB25A1" w:rsidRPr="00B43B8F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6420B577" w14:textId="28F86E69" w:rsidR="00AB25A1" w:rsidRPr="00B43B8F" w:rsidRDefault="0088601A" w:rsidP="00867275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п</w:t>
            </w:r>
            <w:r w:rsidR="00AB25A1" w:rsidRPr="00B43B8F">
              <w:rPr>
                <w:sz w:val="24"/>
                <w:szCs w:val="24"/>
              </w:rPr>
              <w:t xml:space="preserve">р. </w:t>
            </w:r>
            <w:r w:rsidRPr="00B43B8F">
              <w:rPr>
                <w:sz w:val="24"/>
                <w:szCs w:val="24"/>
              </w:rPr>
              <w:t>Науки</w:t>
            </w:r>
            <w:r w:rsidR="00AB25A1" w:rsidRPr="00B43B8F">
              <w:rPr>
                <w:sz w:val="24"/>
                <w:szCs w:val="24"/>
              </w:rPr>
              <w:t>, 4, кімн. 282</w:t>
            </w:r>
          </w:p>
        </w:tc>
      </w:tr>
    </w:tbl>
    <w:p w14:paraId="526149FE" w14:textId="77777777" w:rsidR="00AB25A1" w:rsidRPr="00B43B8F" w:rsidRDefault="00AB25A1" w:rsidP="00AB25A1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B43B8F" w:rsidRPr="00B43B8F" w14:paraId="00E7819F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7960825E" w14:textId="77777777" w:rsidR="00AB25A1" w:rsidRPr="00B43B8F" w:rsidRDefault="00AB25A1" w:rsidP="00867275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14:paraId="06763BF9" w14:textId="08A4895A" w:rsidR="00AB25A1" w:rsidRPr="00B43B8F" w:rsidRDefault="0088601A" w:rsidP="0088601A">
            <w:pPr>
              <w:jc w:val="both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 xml:space="preserve">Передумовами для вивчення дисципліни є </w:t>
            </w:r>
            <w:r w:rsidR="008F45B2" w:rsidRPr="00B43B8F">
              <w:rPr>
                <w:sz w:val="24"/>
                <w:szCs w:val="24"/>
              </w:rPr>
              <w:t xml:space="preserve">попереднє опанування дисциплінами загальної підготовки: «Основи охорони праці та безпека життєдіяльності», «Основи екології»; дисциплін фахової підготовки: «Фізика», «Хімія», «Метрологія», «Системний аналіз», «Методи та засоби вимірювань та контроль», «Кваліметрія та управління якістю».  </w:t>
            </w:r>
          </w:p>
        </w:tc>
      </w:tr>
      <w:tr w:rsidR="00B43B8F" w:rsidRPr="00B43B8F" w14:paraId="21E7A57A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4C647326" w14:textId="77777777" w:rsidR="00AB25A1" w:rsidRPr="00B43B8F" w:rsidRDefault="00AB25A1" w:rsidP="00867275">
            <w:pPr>
              <w:rPr>
                <w:b/>
                <w:sz w:val="24"/>
                <w:szCs w:val="24"/>
              </w:rPr>
            </w:pPr>
            <w:r w:rsidRPr="00B43B8F">
              <w:rPr>
                <w:b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14:paraId="44A25019" w14:textId="59FF38DD" w:rsidR="00AB25A1" w:rsidRPr="00B43B8F" w:rsidRDefault="008F45B2" w:rsidP="008F45B2">
            <w:pPr>
              <w:shd w:val="clear" w:color="auto" w:fill="FFFFFF"/>
              <w:spacing w:line="300" w:lineRule="atLeast"/>
              <w:ind w:left="75" w:right="75" w:firstLine="600"/>
              <w:jc w:val="both"/>
              <w:rPr>
                <w:bCs/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 xml:space="preserve">Формування компетентностей шляхом засвоєння знань і умінь щодо основних принципів проведення екологічного моніторингу, особливостей екологічного аудиту та страхування; придбання навичок, необхідних для виконання </w:t>
            </w:r>
            <w:r w:rsidRPr="00B43B8F">
              <w:rPr>
                <w:sz w:val="24"/>
                <w:szCs w:val="24"/>
              </w:rPr>
              <w:lastRenderedPageBreak/>
              <w:t>роботи, що пов’язана із забезпеченням екологічної безпеки процесів і продукції; придбання навичок щодо розробки відповідних нормативних та звітних документів у виробничій діяльності випускника ЗВО.</w:t>
            </w:r>
          </w:p>
        </w:tc>
      </w:tr>
      <w:tr w:rsidR="00B43B8F" w:rsidRPr="00B43B8F" w14:paraId="2E797EE2" w14:textId="77777777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4EC3FD5B" w14:textId="77777777" w:rsidR="0088601A" w:rsidRPr="00B43B8F" w:rsidRDefault="0088601A" w:rsidP="00867275">
            <w:pPr>
              <w:rPr>
                <w:b/>
                <w:sz w:val="24"/>
                <w:szCs w:val="24"/>
              </w:rPr>
            </w:pPr>
            <w:r w:rsidRPr="00B43B8F">
              <w:rPr>
                <w:b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FDB6333" w14:textId="60B930A0" w:rsidR="0088601A" w:rsidRPr="00B43B8F" w:rsidRDefault="0088601A" w:rsidP="00F57A3F">
            <w:pPr>
              <w:jc w:val="both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 xml:space="preserve">ОРН1. </w:t>
            </w:r>
            <w:r w:rsidR="008F45B2" w:rsidRPr="00B43B8F">
              <w:rPr>
                <w:sz w:val="24"/>
                <w:szCs w:val="24"/>
              </w:rPr>
              <w:t>Виявляти та визначати основні властивості характеристики екологічного моніторингу процесів.</w:t>
            </w:r>
          </w:p>
        </w:tc>
      </w:tr>
      <w:tr w:rsidR="00B43B8F" w:rsidRPr="00B43B8F" w14:paraId="6993C02F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06057866" w14:textId="77777777" w:rsidR="0088601A" w:rsidRPr="00B43B8F" w:rsidRDefault="0088601A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AE8A1CC" w14:textId="1B839A26" w:rsidR="0088601A" w:rsidRPr="00B43B8F" w:rsidRDefault="0088601A" w:rsidP="00867275">
            <w:pPr>
              <w:jc w:val="both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 xml:space="preserve">ОРН2. </w:t>
            </w:r>
            <w:r w:rsidR="008F45B2" w:rsidRPr="00B43B8F">
              <w:rPr>
                <w:sz w:val="24"/>
                <w:szCs w:val="24"/>
              </w:rPr>
              <w:t>Ідентифікувати параметри та оцінювати рівень екологічних готових виробів та процесів, використовуючи стандарти, та інші нормативні документи.</w:t>
            </w:r>
          </w:p>
        </w:tc>
      </w:tr>
      <w:tr w:rsidR="00B43B8F" w:rsidRPr="00B43B8F" w14:paraId="562D320A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6440CA4D" w14:textId="77777777" w:rsidR="0088601A" w:rsidRPr="00B43B8F" w:rsidRDefault="0088601A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49DD626" w14:textId="1AB5154D" w:rsidR="0088601A" w:rsidRPr="00B43B8F" w:rsidRDefault="0088601A" w:rsidP="00F57A3F">
            <w:pPr>
              <w:jc w:val="both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 xml:space="preserve">ОРН3. </w:t>
            </w:r>
            <w:r w:rsidR="008F45B2" w:rsidRPr="00B43B8F">
              <w:rPr>
                <w:sz w:val="24"/>
                <w:szCs w:val="24"/>
              </w:rPr>
              <w:t>Застосовувати сучасні методи контролю виконання екологічних вимог якості, аналізу та відповідної звітності при оцінюванні екологічних характеристик продукції та процесів.</w:t>
            </w:r>
          </w:p>
        </w:tc>
      </w:tr>
      <w:tr w:rsidR="00B43B8F" w:rsidRPr="00B43B8F" w14:paraId="497D1952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677EA27D" w14:textId="77777777" w:rsidR="0088601A" w:rsidRPr="00B43B8F" w:rsidRDefault="0088601A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02C95D7" w14:textId="16D57B3E" w:rsidR="0088601A" w:rsidRPr="00B43B8F" w:rsidRDefault="0088601A" w:rsidP="00F57A3F">
            <w:pPr>
              <w:jc w:val="both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 xml:space="preserve">ОРН4. </w:t>
            </w:r>
            <w:r w:rsidR="008F45B2" w:rsidRPr="00B43B8F">
              <w:rPr>
                <w:sz w:val="24"/>
                <w:szCs w:val="24"/>
              </w:rPr>
              <w:t>Проводити оцінку виконання екологічних вимог існуючих технологічних процесів з виготовлення продукції з метою визначення раціональніших рішень для конкретної проблемної ситуації.</w:t>
            </w:r>
          </w:p>
        </w:tc>
      </w:tr>
      <w:tr w:rsidR="00B43B8F" w:rsidRPr="00B43B8F" w14:paraId="44AFFB3B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EE5995A" w14:textId="77777777" w:rsidR="00DB4A35" w:rsidRPr="00B43B8F" w:rsidRDefault="00DB4A35" w:rsidP="00DB4A35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14:paraId="50EC9268" w14:textId="77777777" w:rsidR="008F45B2" w:rsidRPr="00B43B8F" w:rsidRDefault="00D25E64">
            <w:pPr>
              <w:pStyle w:val="Default"/>
              <w:divId w:val="1359356150"/>
              <w:rPr>
                <w:color w:val="auto"/>
                <w:lang w:val="uk-UA"/>
              </w:rPr>
            </w:pPr>
            <w:r w:rsidRPr="00B43B8F">
              <w:rPr>
                <w:color w:val="auto"/>
              </w:rPr>
              <w:t xml:space="preserve">Розділ 1. </w:t>
            </w:r>
            <w:r w:rsidR="008F45B2" w:rsidRPr="00B43B8F">
              <w:rPr>
                <w:color w:val="auto"/>
                <w:lang w:val="uk-UA"/>
              </w:rPr>
              <w:t>Методи та засоби екоаналітичного контролю.</w:t>
            </w:r>
          </w:p>
          <w:p w14:paraId="3F269E7D" w14:textId="1334F9F4" w:rsidR="0088601A" w:rsidRPr="00B43B8F" w:rsidRDefault="008F45B2">
            <w:pPr>
              <w:pStyle w:val="Default"/>
              <w:divId w:val="1359356150"/>
              <w:rPr>
                <w:color w:val="auto"/>
                <w:lang w:val="uk-UA"/>
              </w:rPr>
            </w:pPr>
            <w:r w:rsidRPr="00B43B8F">
              <w:rPr>
                <w:color w:val="auto"/>
                <w:lang w:val="uk-UA"/>
              </w:rPr>
              <w:t xml:space="preserve"> </w:t>
            </w:r>
            <w:r w:rsidR="00D25E64" w:rsidRPr="00B43B8F">
              <w:rPr>
                <w:color w:val="auto"/>
                <w:lang w:val="uk-UA"/>
              </w:rPr>
              <w:t xml:space="preserve">Розділ 2. </w:t>
            </w:r>
            <w:r w:rsidRPr="00B43B8F">
              <w:rPr>
                <w:color w:val="auto"/>
                <w:lang w:val="uk-UA"/>
              </w:rPr>
              <w:t>Сімейство стандартів серії 14000 в галузі екологічного управління.</w:t>
            </w:r>
          </w:p>
          <w:p w14:paraId="46B0E3F4" w14:textId="7265B538" w:rsidR="00D25E64" w:rsidRPr="00B43B8F" w:rsidRDefault="0088601A">
            <w:pPr>
              <w:pStyle w:val="Default"/>
              <w:divId w:val="1359356150"/>
              <w:rPr>
                <w:color w:val="auto"/>
                <w:lang w:val="uk-UA"/>
              </w:rPr>
            </w:pPr>
            <w:r w:rsidRPr="00B43B8F">
              <w:rPr>
                <w:color w:val="auto"/>
                <w:lang w:val="uk-UA"/>
              </w:rPr>
              <w:t xml:space="preserve">Розділ 3. </w:t>
            </w:r>
            <w:r w:rsidR="008F45B2" w:rsidRPr="00B43B8F">
              <w:rPr>
                <w:color w:val="auto"/>
                <w:lang w:val="uk-UA"/>
              </w:rPr>
              <w:t xml:space="preserve">Базовий стандарт </w:t>
            </w:r>
            <w:r w:rsidR="008F45B2" w:rsidRPr="00B43B8F">
              <w:rPr>
                <w:color w:val="auto"/>
                <w:lang w:val="en-US"/>
              </w:rPr>
              <w:t>ISO</w:t>
            </w:r>
            <w:r w:rsidR="008F45B2" w:rsidRPr="00B43B8F">
              <w:rPr>
                <w:color w:val="auto"/>
                <w:lang w:val="uk-UA"/>
              </w:rPr>
              <w:t xml:space="preserve"> 14001.</w:t>
            </w:r>
          </w:p>
          <w:p w14:paraId="0B25D02D" w14:textId="42E60C4C" w:rsidR="00DB4A35" w:rsidRPr="00B43B8F" w:rsidRDefault="00D25E64" w:rsidP="00DB4A35">
            <w:pPr>
              <w:pStyle w:val="Default"/>
              <w:rPr>
                <w:color w:val="auto"/>
                <w:lang w:val="uk-UA"/>
              </w:rPr>
            </w:pPr>
            <w:r w:rsidRPr="00B43B8F">
              <w:rPr>
                <w:color w:val="auto"/>
              </w:rPr>
              <w:t xml:space="preserve">Розділ </w:t>
            </w:r>
            <w:r w:rsidR="0088601A" w:rsidRPr="00B43B8F">
              <w:rPr>
                <w:color w:val="auto"/>
                <w:lang w:val="uk-UA"/>
              </w:rPr>
              <w:t>4</w:t>
            </w:r>
            <w:r w:rsidRPr="00B43B8F">
              <w:rPr>
                <w:color w:val="auto"/>
              </w:rPr>
              <w:t xml:space="preserve">. </w:t>
            </w:r>
            <w:r w:rsidR="008F45B2" w:rsidRPr="00B43B8F">
              <w:rPr>
                <w:color w:val="auto"/>
                <w:lang w:val="uk-UA"/>
              </w:rPr>
              <w:t>Методи боротьби із забрудненням довкілля.</w:t>
            </w:r>
          </w:p>
        </w:tc>
      </w:tr>
      <w:tr w:rsidR="00B43B8F" w:rsidRPr="00B43B8F" w14:paraId="29FE7822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E45D8B5" w14:textId="77777777" w:rsidR="00C665CD" w:rsidRPr="00B43B8F" w:rsidRDefault="00C665CD" w:rsidP="00C665CD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14:paraId="1EDDB60B" w14:textId="77777777" w:rsidR="008F45B2" w:rsidRPr="00B43B8F" w:rsidRDefault="008F45B2" w:rsidP="008F45B2">
            <w:pPr>
              <w:pStyle w:val="Default"/>
              <w:ind w:firstLine="770"/>
              <w:jc w:val="both"/>
              <w:rPr>
                <w:iCs/>
                <w:color w:val="auto"/>
                <w:lang w:val="uk-UA"/>
              </w:rPr>
            </w:pPr>
            <w:r w:rsidRPr="00B43B8F">
              <w:rPr>
                <w:iCs/>
                <w:color w:val="auto"/>
                <w:lang w:val="uk-UA"/>
              </w:rPr>
              <w:t>Оцінки з кожного розділу визначаються за прийнятою шкалою згідно із затвердженими  критеріями за результатами таких контрольних заходів:</w:t>
            </w:r>
          </w:p>
          <w:p w14:paraId="3A9D741A" w14:textId="77777777" w:rsidR="008F45B2" w:rsidRPr="00B43B8F" w:rsidRDefault="008F45B2" w:rsidP="008F45B2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B43B8F">
              <w:rPr>
                <w:color w:val="auto"/>
                <w:lang w:val="uk-UA"/>
              </w:rPr>
              <w:t>– оцінки РО1, РО2, РО3 та РО4 з розділів</w:t>
            </w:r>
            <w:r w:rsidRPr="00B43B8F">
              <w:rPr>
                <w:iCs/>
                <w:color w:val="auto"/>
                <w:lang w:val="uk-UA"/>
              </w:rPr>
              <w:t xml:space="preserve"> 1…4 відповідно </w:t>
            </w:r>
            <w:r w:rsidRPr="00B43B8F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B43B8F">
              <w:rPr>
                <w:iCs/>
                <w:color w:val="auto"/>
                <w:lang w:val="uk-UA"/>
              </w:rPr>
              <w:t xml:space="preserve"> у тестовій формі (РК1). </w:t>
            </w:r>
          </w:p>
          <w:p w14:paraId="10E7FFD8" w14:textId="77777777" w:rsidR="008F45B2" w:rsidRPr="00B43B8F" w:rsidRDefault="008F45B2" w:rsidP="008F45B2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B43B8F">
              <w:rPr>
                <w:iCs/>
                <w:color w:val="auto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14:paraId="2F4EABE1" w14:textId="77777777" w:rsidR="008F45B2" w:rsidRPr="00B43B8F" w:rsidRDefault="008F45B2" w:rsidP="008F45B2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B43B8F">
              <w:rPr>
                <w:iCs/>
                <w:color w:val="auto"/>
                <w:lang w:val="uk-UA"/>
              </w:rPr>
              <w:t xml:space="preserve">Оцінка С1 формується за результатами контрольної роботи РК1 за прийнятою шкалою як середнє арифметичне оцінок РО1…РО4 з округленням до найближчого цілого числа. </w:t>
            </w:r>
          </w:p>
          <w:p w14:paraId="099E59DD" w14:textId="77777777" w:rsidR="008F45B2" w:rsidRPr="00B43B8F" w:rsidRDefault="008F45B2" w:rsidP="008F45B2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B43B8F">
              <w:rPr>
                <w:iCs/>
                <w:color w:val="auto"/>
                <w:lang w:val="uk-UA"/>
              </w:rPr>
              <w:t xml:space="preserve">Необхідною умовою отримання позитивної оцінки з розділів 1, 2, 3 та 4 є відпрацювання та надання звіту з усіх практичних робіт та індивідуального завдання (останнє - для студентів заочної форми навчання) відповідного розділу.  </w:t>
            </w:r>
          </w:p>
          <w:p w14:paraId="22488AC0" w14:textId="77777777" w:rsidR="008F45B2" w:rsidRPr="00B43B8F" w:rsidRDefault="008F45B2" w:rsidP="008F45B2">
            <w:pPr>
              <w:pStyle w:val="Default"/>
              <w:ind w:firstLine="709"/>
              <w:jc w:val="both"/>
              <w:rPr>
                <w:i/>
                <w:iCs/>
                <w:color w:val="auto"/>
                <w:lang w:val="uk-UA"/>
              </w:rPr>
            </w:pPr>
            <w:r w:rsidRPr="00B43B8F">
              <w:rPr>
                <w:iCs/>
                <w:color w:val="auto"/>
                <w:lang w:val="uk-UA"/>
              </w:rPr>
              <w:t>Студент не може бути допущеним до семестрового контроля за відсутності позитивної оцінки хоча б з одного із розділів</w:t>
            </w:r>
            <w:r w:rsidRPr="00B43B8F">
              <w:rPr>
                <w:i/>
                <w:iCs/>
                <w:color w:val="auto"/>
                <w:lang w:val="uk-UA"/>
              </w:rPr>
              <w:t>.</w:t>
            </w:r>
          </w:p>
          <w:p w14:paraId="22E799A8" w14:textId="5DF77759" w:rsidR="0088601A" w:rsidRPr="00B43B8F" w:rsidRDefault="008F45B2" w:rsidP="00B43B8F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B43B8F">
              <w:rPr>
                <w:iCs/>
                <w:color w:val="auto"/>
                <w:lang w:val="uk-UA"/>
              </w:rPr>
              <w:t>Підсумкова оцінка з навчальної дисципліни формуються як середнє арифметичне визначених за прийнятою шкалою усіх 4-х оцінок з розділів з округленням до цілого числа.</w:t>
            </w:r>
          </w:p>
        </w:tc>
      </w:tr>
      <w:tr w:rsidR="00B43B8F" w:rsidRPr="00B43B8F" w14:paraId="6BCCD13C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2536960" w14:textId="77777777" w:rsidR="00C665CD" w:rsidRPr="00B43B8F" w:rsidRDefault="00C665CD" w:rsidP="00C665CD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14:paraId="74FE441D" w14:textId="77777777" w:rsidR="00C665CD" w:rsidRPr="00B43B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B43B8F">
              <w:rPr>
                <w:color w:val="auto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59880E3C" w14:textId="77777777" w:rsidR="00C665CD" w:rsidRPr="00B43B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B43B8F">
              <w:rPr>
                <w:color w:val="auto"/>
                <w:lang w:val="uk-UA"/>
              </w:rPr>
              <w:t>Здобувач не допускається до підсумкового контролю за відсутності позитивної оцінки  хоча б з одного із розділів.</w:t>
            </w:r>
          </w:p>
          <w:p w14:paraId="5396FDD2" w14:textId="77777777" w:rsidR="00C665CD" w:rsidRPr="00B43B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B43B8F">
              <w:rPr>
                <w:color w:val="auto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62943BF3" w14:textId="77777777" w:rsidR="00C665CD" w:rsidRPr="00B43B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B43B8F">
              <w:rPr>
                <w:color w:val="auto"/>
                <w:lang w:val="uk-UA"/>
              </w:rPr>
              <w:lastRenderedPageBreak/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B43B8F" w:rsidRPr="00B43B8F" w14:paraId="14AC1CB3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B83E395" w14:textId="77777777" w:rsidR="00C665CD" w:rsidRPr="00B43B8F" w:rsidRDefault="00C665CD" w:rsidP="00C665CD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14:paraId="7DBE9D79" w14:textId="77777777" w:rsidR="00C665CD" w:rsidRPr="00B43B8F" w:rsidRDefault="00C665CD" w:rsidP="00C665CD">
            <w:pPr>
              <w:jc w:val="both"/>
            </w:pPr>
            <w:r w:rsidRPr="00B43B8F">
              <w:rPr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практичних, лабораторних робіт та виконання курсової роботи, прикладного програмного забезпечення для підтримки </w:t>
            </w:r>
            <w:r w:rsidRPr="00B43B8F">
              <w:rPr>
                <w:iCs/>
                <w:sz w:val="24"/>
                <w:szCs w:val="24"/>
              </w:rPr>
              <w:t xml:space="preserve">дистанційного навчання: </w:t>
            </w:r>
            <w:r w:rsidRPr="00B43B8F">
              <w:rPr>
                <w:iCs/>
                <w:sz w:val="24"/>
                <w:szCs w:val="24"/>
                <w:lang w:val="en-US"/>
              </w:rPr>
              <w:t>ZOOM</w:t>
            </w:r>
            <w:r w:rsidRPr="00B43B8F">
              <w:rPr>
                <w:iCs/>
                <w:sz w:val="24"/>
                <w:szCs w:val="24"/>
              </w:rPr>
              <w:t xml:space="preserve">, </w:t>
            </w:r>
            <w:r w:rsidRPr="00B43B8F">
              <w:rPr>
                <w:iCs/>
                <w:sz w:val="24"/>
                <w:szCs w:val="24"/>
                <w:lang w:val="en-US"/>
              </w:rPr>
              <w:t>Google</w:t>
            </w:r>
            <w:r w:rsidRPr="00B43B8F">
              <w:rPr>
                <w:iCs/>
                <w:sz w:val="24"/>
                <w:szCs w:val="24"/>
              </w:rPr>
              <w:t xml:space="preserve"> </w:t>
            </w:r>
            <w:r w:rsidRPr="00B43B8F">
              <w:rPr>
                <w:iCs/>
                <w:sz w:val="24"/>
                <w:szCs w:val="24"/>
                <w:lang w:val="en-US"/>
              </w:rPr>
              <w:t>Class</w:t>
            </w:r>
            <w:r w:rsidRPr="00B43B8F">
              <w:rPr>
                <w:iCs/>
                <w:sz w:val="24"/>
                <w:szCs w:val="24"/>
              </w:rPr>
              <w:t xml:space="preserve"> тощо.</w:t>
            </w:r>
          </w:p>
        </w:tc>
      </w:tr>
      <w:tr w:rsidR="00C665CD" w:rsidRPr="00B43B8F" w14:paraId="0BC8660B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9D5CEAE" w14:textId="77777777" w:rsidR="00C665CD" w:rsidRPr="00B43B8F" w:rsidRDefault="00C665CD" w:rsidP="00C665CD">
            <w:pPr>
              <w:rPr>
                <w:b/>
                <w:sz w:val="24"/>
                <w:szCs w:val="24"/>
              </w:rPr>
            </w:pPr>
            <w:r w:rsidRPr="00B43B8F">
              <w:rPr>
                <w:b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14:paraId="6F7466D0" w14:textId="77777777" w:rsidR="00FE5070" w:rsidRPr="00CB615A" w:rsidRDefault="00FE5070" w:rsidP="00FE5070">
            <w:pPr>
              <w:tabs>
                <w:tab w:val="left" w:pos="0"/>
              </w:tabs>
              <w:ind w:firstLine="709"/>
              <w:jc w:val="center"/>
              <w:divId w:val="570653603"/>
              <w:rPr>
                <w:sz w:val="24"/>
                <w:szCs w:val="24"/>
              </w:rPr>
            </w:pPr>
            <w:r w:rsidRPr="00CB615A">
              <w:rPr>
                <w:sz w:val="24"/>
                <w:szCs w:val="24"/>
              </w:rPr>
              <w:t>Основна література</w:t>
            </w:r>
          </w:p>
          <w:p w14:paraId="5F992AC7" w14:textId="77777777" w:rsidR="00FE5070" w:rsidRPr="00B43B8F" w:rsidRDefault="00FE5070" w:rsidP="00FE5070">
            <w:pPr>
              <w:ind w:left="360"/>
              <w:jc w:val="both"/>
              <w:divId w:val="570653603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1. Бобровський А. Л. Екологічний менеджмент: підручник. Суми. 2009. 586 с.</w:t>
            </w:r>
          </w:p>
          <w:p w14:paraId="120AFFD1" w14:textId="77777777" w:rsidR="00FE5070" w:rsidRPr="00B43B8F" w:rsidRDefault="00FE5070" w:rsidP="00FE5070">
            <w:pPr>
              <w:ind w:left="360"/>
              <w:jc w:val="both"/>
              <w:divId w:val="570653603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2. Екологічний менеджмент і аудит: Навчальний посібник / С.М. та ін. – ВД «Професіонал». – 2005. 112 с.</w:t>
            </w:r>
          </w:p>
          <w:p w14:paraId="4B04C181" w14:textId="77777777" w:rsidR="00FE5070" w:rsidRPr="00B43B8F" w:rsidRDefault="00FE5070" w:rsidP="00FE5070">
            <w:pPr>
              <w:ind w:left="360"/>
              <w:jc w:val="both"/>
              <w:divId w:val="570653603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3. Кирич Н.Б. Екологічний менеджмент: еколого-економічні засади раціонального природокорис</w:t>
            </w:r>
            <w:r w:rsidRPr="00B43B8F">
              <w:rPr>
                <w:sz w:val="24"/>
                <w:szCs w:val="24"/>
              </w:rPr>
              <w:softHyphen/>
              <w:t>тування: Навчальний посібник / Кирич Н.Б., Кінаш І.А., Погайдак О.Б. – Тернопіль, ТзОВ «Терно-граф». – 2011. – 268 с.</w:t>
            </w:r>
          </w:p>
          <w:p w14:paraId="10803DC5" w14:textId="77777777" w:rsidR="00FE5070" w:rsidRPr="00B43B8F" w:rsidRDefault="00FE5070" w:rsidP="00FE5070">
            <w:pPr>
              <w:ind w:left="360"/>
              <w:jc w:val="both"/>
              <w:divId w:val="570653603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4. Охріменко О. О. Соціальна відповідальність. – Навчальний посібник / О. Охріменко, Т. Іванова. – Національний технічний університет України «Київський політехнічний інститут». – 2015. –180 с.</w:t>
            </w:r>
          </w:p>
          <w:p w14:paraId="22CE621F" w14:textId="1BA632EA" w:rsidR="00FE5070" w:rsidRPr="00B43B8F" w:rsidRDefault="00FE5070" w:rsidP="00CB615A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 xml:space="preserve">5. </w:t>
            </w:r>
            <w:r w:rsidR="00CB615A" w:rsidRPr="00CB615A">
              <w:rPr>
                <w:sz w:val="24"/>
                <w:szCs w:val="24"/>
              </w:rPr>
              <w:t>Системи менеджменту якості/ А.М. Должанський  та ін., Дніпро, «Свідлер А.Л.»,2017. 563 с.</w:t>
            </w:r>
            <w:r w:rsidR="00CB615A" w:rsidRPr="00CB615A">
              <w:rPr>
                <w:sz w:val="24"/>
                <w:szCs w:val="24"/>
                <w:lang w:val="ru-RU"/>
              </w:rPr>
              <w:t xml:space="preserve"> </w:t>
            </w:r>
            <w:r w:rsidR="00CB615A">
              <w:rPr>
                <w:sz w:val="24"/>
                <w:szCs w:val="24"/>
              </w:rPr>
              <w:t>2017.</w:t>
            </w:r>
            <w:r w:rsidRPr="00B43B8F">
              <w:rPr>
                <w:sz w:val="24"/>
                <w:szCs w:val="24"/>
              </w:rPr>
              <w:t xml:space="preserve"> 563 с.</w:t>
            </w:r>
          </w:p>
          <w:p w14:paraId="6296F189" w14:textId="77777777" w:rsidR="00FE5070" w:rsidRPr="00B43B8F" w:rsidRDefault="00FE5070" w:rsidP="00FE5070">
            <w:pPr>
              <w:ind w:left="360"/>
              <w:jc w:val="both"/>
              <w:divId w:val="570653603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6. ДСТУ ISO 14001:2015 Системи екологічного керування. Вимоги та настанови щодо застосовування [Чинний від 01.07.2016]. Вид. офіц. Київ: ДП «НДІ «Система», 2016.  36 с.</w:t>
            </w:r>
          </w:p>
          <w:p w14:paraId="53BD1066" w14:textId="77777777" w:rsidR="00FE5070" w:rsidRPr="00B43B8F" w:rsidRDefault="00FE5070" w:rsidP="00FE5070">
            <w:pPr>
              <w:ind w:left="360"/>
              <w:jc w:val="both"/>
              <w:divId w:val="570653603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 xml:space="preserve">7. ДСТУ ISO 14004:2016 Системи екологічного управління. Загальні настанови щодо запроваджування.  [Чинний від 01.10.2017]. Вид. офіц. Київ: ДП ТК93, 2017. 58 с. </w:t>
            </w:r>
          </w:p>
          <w:p w14:paraId="172B0E05" w14:textId="77777777" w:rsidR="00FE5070" w:rsidRPr="00B43B8F" w:rsidRDefault="00FE5070" w:rsidP="00FE5070">
            <w:pPr>
              <w:ind w:left="360"/>
              <w:jc w:val="both"/>
              <w:divId w:val="570653603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8. ДСТУ EN ISO 9001:2018 Системи управління якістю. Вимоги (EN ISO 9001:2015, IDT; ISO 9001:2015, IDT). - Видання офіційне. Київ: ДП «УкрНДНЦ»,  2018. 21 с.</w:t>
            </w:r>
          </w:p>
          <w:p w14:paraId="5F069616" w14:textId="77777777" w:rsidR="00FE5070" w:rsidRPr="00CB615A" w:rsidRDefault="00755C18" w:rsidP="00FE5070">
            <w:pPr>
              <w:tabs>
                <w:tab w:val="left" w:pos="0"/>
              </w:tabs>
              <w:ind w:firstLine="709"/>
              <w:jc w:val="center"/>
              <w:divId w:val="570653603"/>
            </w:pPr>
            <w:r w:rsidRPr="00B43B8F">
              <w:rPr>
                <w:sz w:val="24"/>
                <w:szCs w:val="24"/>
              </w:rPr>
              <w:t xml:space="preserve"> </w:t>
            </w:r>
            <w:r w:rsidR="00FE5070" w:rsidRPr="00CB615A">
              <w:rPr>
                <w:sz w:val="24"/>
                <w:szCs w:val="24"/>
              </w:rPr>
              <w:t>Допоміжні джерела</w:t>
            </w:r>
            <w:r w:rsidR="00FE5070" w:rsidRPr="00CB615A">
              <w:t xml:space="preserve"> </w:t>
            </w:r>
          </w:p>
          <w:p w14:paraId="38695471" w14:textId="77777777" w:rsidR="00FE5070" w:rsidRPr="00B43B8F" w:rsidRDefault="00FE5070" w:rsidP="00FE5070">
            <w:pPr>
              <w:ind w:left="360"/>
              <w:jc w:val="both"/>
              <w:divId w:val="570653603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9. Закон України</w:t>
            </w:r>
            <w:bookmarkStart w:id="1" w:name="n3"/>
            <w:bookmarkEnd w:id="1"/>
            <w:r w:rsidRPr="00B43B8F">
              <w:rPr>
                <w:sz w:val="24"/>
                <w:szCs w:val="24"/>
              </w:rPr>
              <w:t xml:space="preserve">» Про охорону навколишнього природного середовища», № 1264-XII25 червня 1991 року (актуалізована редакція) / </w:t>
            </w:r>
            <w:r w:rsidRPr="00CB615A">
              <w:rPr>
                <w:sz w:val="24"/>
                <w:szCs w:val="24"/>
              </w:rPr>
              <w:t>URL</w:t>
            </w:r>
            <w:r w:rsidRPr="00B43B8F">
              <w:rPr>
                <w:sz w:val="24"/>
                <w:szCs w:val="24"/>
              </w:rPr>
              <w:t xml:space="preserve"> : </w:t>
            </w:r>
            <w:hyperlink r:id="rId10" w:anchor="Text" w:history="1">
              <w:r w:rsidRPr="00B43B8F">
                <w:rPr>
                  <w:sz w:val="24"/>
                  <w:szCs w:val="24"/>
                </w:rPr>
                <w:t>https://zakon.rada.gov.ua/laws/show/1264-12#Text</w:t>
              </w:r>
            </w:hyperlink>
            <w:r w:rsidRPr="00B43B8F">
              <w:rPr>
                <w:sz w:val="24"/>
                <w:szCs w:val="24"/>
              </w:rPr>
              <w:t xml:space="preserve"> (дата звернення  15 листопада 2024 р.).</w:t>
            </w:r>
          </w:p>
          <w:p w14:paraId="08D26DBB" w14:textId="3BD93271" w:rsidR="00755C18" w:rsidRPr="00B43B8F" w:rsidRDefault="00FE5070" w:rsidP="00FE5070">
            <w:pPr>
              <w:pStyle w:val="a6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B43B8F">
              <w:rPr>
                <w:lang w:val="uk-UA"/>
              </w:rPr>
              <w:t>10. 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</w:p>
        </w:tc>
      </w:tr>
    </w:tbl>
    <w:p w14:paraId="21FF75EF" w14:textId="77777777" w:rsidR="00AB25A1" w:rsidRPr="00B43B8F" w:rsidRDefault="00AB25A1" w:rsidP="00AB25A1">
      <w:pPr>
        <w:overflowPunct w:val="0"/>
        <w:textAlignment w:val="baseline"/>
        <w:rPr>
          <w:i/>
        </w:rPr>
      </w:pPr>
    </w:p>
    <w:p w14:paraId="4A1DF4C7" w14:textId="77777777" w:rsidR="00C43818" w:rsidRPr="00B43B8F" w:rsidRDefault="00C43818"/>
    <w:sectPr w:rsidR="00C43818" w:rsidRPr="00B43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62580" w14:textId="77777777" w:rsidR="00DF0A34" w:rsidRDefault="00DF0A34" w:rsidP="006F66BA">
      <w:r>
        <w:separator/>
      </w:r>
    </w:p>
  </w:endnote>
  <w:endnote w:type="continuationSeparator" w:id="0">
    <w:p w14:paraId="048B35E6" w14:textId="77777777" w:rsidR="00DF0A34" w:rsidRDefault="00DF0A34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86EA6" w14:textId="77777777" w:rsidR="00DF0A34" w:rsidRDefault="00DF0A34" w:rsidP="006F66BA">
      <w:r>
        <w:separator/>
      </w:r>
    </w:p>
  </w:footnote>
  <w:footnote w:type="continuationSeparator" w:id="0">
    <w:p w14:paraId="4868E982" w14:textId="77777777" w:rsidR="00DF0A34" w:rsidRDefault="00DF0A34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2C5"/>
    <w:multiLevelType w:val="hybridMultilevel"/>
    <w:tmpl w:val="52CE1D8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3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5F5229EE"/>
    <w:multiLevelType w:val="hybridMultilevel"/>
    <w:tmpl w:val="3F724FBA"/>
    <w:lvl w:ilvl="0" w:tplc="FFFFFFFF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5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B073FE"/>
    <w:multiLevelType w:val="singleLevel"/>
    <w:tmpl w:val="93F467C2"/>
    <w:lvl w:ilvl="0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sz w:val="16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373A"/>
    <w:rsid w:val="00017E6B"/>
    <w:rsid w:val="00021B46"/>
    <w:rsid w:val="00026871"/>
    <w:rsid w:val="00034F3D"/>
    <w:rsid w:val="0006019E"/>
    <w:rsid w:val="00076CFE"/>
    <w:rsid w:val="00077399"/>
    <w:rsid w:val="00084D0E"/>
    <w:rsid w:val="00084E4A"/>
    <w:rsid w:val="00096F07"/>
    <w:rsid w:val="000D7084"/>
    <w:rsid w:val="000E2A1A"/>
    <w:rsid w:val="001014D1"/>
    <w:rsid w:val="00110E09"/>
    <w:rsid w:val="00126953"/>
    <w:rsid w:val="0014020A"/>
    <w:rsid w:val="00143D90"/>
    <w:rsid w:val="001441C2"/>
    <w:rsid w:val="0014426C"/>
    <w:rsid w:val="00146E70"/>
    <w:rsid w:val="001634D4"/>
    <w:rsid w:val="001659F2"/>
    <w:rsid w:val="00167B2F"/>
    <w:rsid w:val="0017199A"/>
    <w:rsid w:val="00173BEF"/>
    <w:rsid w:val="00184500"/>
    <w:rsid w:val="001A217C"/>
    <w:rsid w:val="001A234E"/>
    <w:rsid w:val="001A2C31"/>
    <w:rsid w:val="001A564F"/>
    <w:rsid w:val="001D29B8"/>
    <w:rsid w:val="001D3581"/>
    <w:rsid w:val="001E2FD7"/>
    <w:rsid w:val="001F3CA9"/>
    <w:rsid w:val="001F4547"/>
    <w:rsid w:val="00210B92"/>
    <w:rsid w:val="002140CC"/>
    <w:rsid w:val="00236491"/>
    <w:rsid w:val="00243428"/>
    <w:rsid w:val="00250349"/>
    <w:rsid w:val="00266DC0"/>
    <w:rsid w:val="00273766"/>
    <w:rsid w:val="00280EFB"/>
    <w:rsid w:val="00291830"/>
    <w:rsid w:val="0029331A"/>
    <w:rsid w:val="0029735C"/>
    <w:rsid w:val="002A3812"/>
    <w:rsid w:val="002B44BA"/>
    <w:rsid w:val="002B59F4"/>
    <w:rsid w:val="002B66AB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70E3D"/>
    <w:rsid w:val="0037613D"/>
    <w:rsid w:val="00377149"/>
    <w:rsid w:val="00390B83"/>
    <w:rsid w:val="003973E3"/>
    <w:rsid w:val="00397C3A"/>
    <w:rsid w:val="003A233A"/>
    <w:rsid w:val="003A5073"/>
    <w:rsid w:val="003A5F5C"/>
    <w:rsid w:val="003A75A2"/>
    <w:rsid w:val="003B0530"/>
    <w:rsid w:val="003B495F"/>
    <w:rsid w:val="003B6D56"/>
    <w:rsid w:val="003C0B17"/>
    <w:rsid w:val="003D357B"/>
    <w:rsid w:val="003D7F4D"/>
    <w:rsid w:val="00420C41"/>
    <w:rsid w:val="004268FA"/>
    <w:rsid w:val="00465428"/>
    <w:rsid w:val="0047775C"/>
    <w:rsid w:val="00492E11"/>
    <w:rsid w:val="004A0F2A"/>
    <w:rsid w:val="004A25BE"/>
    <w:rsid w:val="004A69CA"/>
    <w:rsid w:val="004E0EBA"/>
    <w:rsid w:val="004F2E6B"/>
    <w:rsid w:val="004F688F"/>
    <w:rsid w:val="005021F1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D71AB"/>
    <w:rsid w:val="005E09AF"/>
    <w:rsid w:val="005E2754"/>
    <w:rsid w:val="0060188B"/>
    <w:rsid w:val="00604554"/>
    <w:rsid w:val="00606653"/>
    <w:rsid w:val="006259AA"/>
    <w:rsid w:val="00625AAF"/>
    <w:rsid w:val="00653245"/>
    <w:rsid w:val="00667E8D"/>
    <w:rsid w:val="0067217C"/>
    <w:rsid w:val="00673C58"/>
    <w:rsid w:val="006778CD"/>
    <w:rsid w:val="00680435"/>
    <w:rsid w:val="00682A79"/>
    <w:rsid w:val="006870E7"/>
    <w:rsid w:val="00697C3D"/>
    <w:rsid w:val="006A749E"/>
    <w:rsid w:val="006B6462"/>
    <w:rsid w:val="006B6697"/>
    <w:rsid w:val="006D2AC1"/>
    <w:rsid w:val="006D63E4"/>
    <w:rsid w:val="006F2DD7"/>
    <w:rsid w:val="006F66BA"/>
    <w:rsid w:val="007002BA"/>
    <w:rsid w:val="00701DBB"/>
    <w:rsid w:val="00703EAA"/>
    <w:rsid w:val="0070725C"/>
    <w:rsid w:val="00712609"/>
    <w:rsid w:val="00752657"/>
    <w:rsid w:val="00755C18"/>
    <w:rsid w:val="007756FD"/>
    <w:rsid w:val="007868AC"/>
    <w:rsid w:val="00790A72"/>
    <w:rsid w:val="007929FA"/>
    <w:rsid w:val="007C2316"/>
    <w:rsid w:val="007C3121"/>
    <w:rsid w:val="007D06F8"/>
    <w:rsid w:val="007D1318"/>
    <w:rsid w:val="007D1439"/>
    <w:rsid w:val="007E555B"/>
    <w:rsid w:val="007F0AAF"/>
    <w:rsid w:val="007F3068"/>
    <w:rsid w:val="00801F05"/>
    <w:rsid w:val="008154A8"/>
    <w:rsid w:val="00840C9D"/>
    <w:rsid w:val="00853323"/>
    <w:rsid w:val="0087516A"/>
    <w:rsid w:val="0088069D"/>
    <w:rsid w:val="008808C2"/>
    <w:rsid w:val="00885FC2"/>
    <w:rsid w:val="0088601A"/>
    <w:rsid w:val="008B0721"/>
    <w:rsid w:val="008B1414"/>
    <w:rsid w:val="008C36CD"/>
    <w:rsid w:val="008D5E4C"/>
    <w:rsid w:val="008F2914"/>
    <w:rsid w:val="008F45B2"/>
    <w:rsid w:val="0091212F"/>
    <w:rsid w:val="00924F4D"/>
    <w:rsid w:val="00940B39"/>
    <w:rsid w:val="00955DD7"/>
    <w:rsid w:val="009622CF"/>
    <w:rsid w:val="0096315A"/>
    <w:rsid w:val="009865EE"/>
    <w:rsid w:val="00993986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75218"/>
    <w:rsid w:val="00A775B3"/>
    <w:rsid w:val="00A852F2"/>
    <w:rsid w:val="00A944C4"/>
    <w:rsid w:val="00AA4771"/>
    <w:rsid w:val="00AB25A1"/>
    <w:rsid w:val="00AC0192"/>
    <w:rsid w:val="00AD2BE9"/>
    <w:rsid w:val="00AE0EA9"/>
    <w:rsid w:val="00AE542B"/>
    <w:rsid w:val="00AF2217"/>
    <w:rsid w:val="00B0056D"/>
    <w:rsid w:val="00B00FB6"/>
    <w:rsid w:val="00B10CB6"/>
    <w:rsid w:val="00B10D95"/>
    <w:rsid w:val="00B10EC9"/>
    <w:rsid w:val="00B16369"/>
    <w:rsid w:val="00B33233"/>
    <w:rsid w:val="00B42757"/>
    <w:rsid w:val="00B43B8F"/>
    <w:rsid w:val="00B4613F"/>
    <w:rsid w:val="00B5476D"/>
    <w:rsid w:val="00B8521A"/>
    <w:rsid w:val="00BB55CE"/>
    <w:rsid w:val="00BC255F"/>
    <w:rsid w:val="00BC7D87"/>
    <w:rsid w:val="00BD605B"/>
    <w:rsid w:val="00BE0C90"/>
    <w:rsid w:val="00BE108A"/>
    <w:rsid w:val="00BF0025"/>
    <w:rsid w:val="00BF51E4"/>
    <w:rsid w:val="00C20236"/>
    <w:rsid w:val="00C26BDA"/>
    <w:rsid w:val="00C2744B"/>
    <w:rsid w:val="00C303D2"/>
    <w:rsid w:val="00C437AB"/>
    <w:rsid w:val="00C43818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B615A"/>
    <w:rsid w:val="00CC7EDD"/>
    <w:rsid w:val="00CD1E80"/>
    <w:rsid w:val="00D055B3"/>
    <w:rsid w:val="00D05C7C"/>
    <w:rsid w:val="00D13E45"/>
    <w:rsid w:val="00D1472E"/>
    <w:rsid w:val="00D258B3"/>
    <w:rsid w:val="00D25E64"/>
    <w:rsid w:val="00D402B0"/>
    <w:rsid w:val="00D43BD7"/>
    <w:rsid w:val="00D562B5"/>
    <w:rsid w:val="00D57336"/>
    <w:rsid w:val="00D729E4"/>
    <w:rsid w:val="00DA3296"/>
    <w:rsid w:val="00DB4A35"/>
    <w:rsid w:val="00DC0515"/>
    <w:rsid w:val="00DC548F"/>
    <w:rsid w:val="00DD5272"/>
    <w:rsid w:val="00DD7AF4"/>
    <w:rsid w:val="00DF0A34"/>
    <w:rsid w:val="00E01FF3"/>
    <w:rsid w:val="00E16E81"/>
    <w:rsid w:val="00E23E48"/>
    <w:rsid w:val="00E2791D"/>
    <w:rsid w:val="00E61CEC"/>
    <w:rsid w:val="00E63D5A"/>
    <w:rsid w:val="00E64353"/>
    <w:rsid w:val="00E721F1"/>
    <w:rsid w:val="00E86570"/>
    <w:rsid w:val="00E86A9A"/>
    <w:rsid w:val="00E92A99"/>
    <w:rsid w:val="00E92E65"/>
    <w:rsid w:val="00E93257"/>
    <w:rsid w:val="00E9509F"/>
    <w:rsid w:val="00EB1E46"/>
    <w:rsid w:val="00EC0565"/>
    <w:rsid w:val="00ED0010"/>
    <w:rsid w:val="00EF1552"/>
    <w:rsid w:val="00EF1773"/>
    <w:rsid w:val="00EF69B9"/>
    <w:rsid w:val="00F0224B"/>
    <w:rsid w:val="00F05AE0"/>
    <w:rsid w:val="00F11993"/>
    <w:rsid w:val="00F12F95"/>
    <w:rsid w:val="00F24D3F"/>
    <w:rsid w:val="00F328D6"/>
    <w:rsid w:val="00F431AA"/>
    <w:rsid w:val="00F50916"/>
    <w:rsid w:val="00F519A7"/>
    <w:rsid w:val="00F54BFF"/>
    <w:rsid w:val="00F57A3F"/>
    <w:rsid w:val="00F656DF"/>
    <w:rsid w:val="00F70E1F"/>
    <w:rsid w:val="00F8304F"/>
    <w:rsid w:val="00FA0C86"/>
    <w:rsid w:val="00FA113D"/>
    <w:rsid w:val="00FA4B92"/>
    <w:rsid w:val="00FB21F3"/>
    <w:rsid w:val="00FB7AEE"/>
    <w:rsid w:val="00FC40B0"/>
    <w:rsid w:val="00FD4A7F"/>
    <w:rsid w:val="00FE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245D7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5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6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8">
    <w:name w:val="header"/>
    <w:basedOn w:val="a"/>
    <w:link w:val="a9"/>
    <w:rsid w:val="006F66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Strong"/>
    <w:uiPriority w:val="22"/>
    <w:qFormat/>
    <w:rsid w:val="00D43BD7"/>
    <w:rPr>
      <w:b/>
      <w:bCs w:val="0"/>
    </w:rPr>
  </w:style>
  <w:style w:type="table" w:styleId="ab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ижний колонтитул Знак"/>
    <w:link w:val="a3"/>
    <w:rsid w:val="00FE5070"/>
    <w:rPr>
      <w:lang w:val="uk-UA"/>
    </w:rPr>
  </w:style>
  <w:style w:type="character" w:customStyle="1" w:styleId="rvts78">
    <w:name w:val="rvts78"/>
    <w:basedOn w:val="a0"/>
    <w:rsid w:val="00FE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1264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ja618nat@ua.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1020</Words>
  <Characters>5818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6825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254</cp:revision>
  <dcterms:created xsi:type="dcterms:W3CDTF">2022-12-06T22:03:00Z</dcterms:created>
  <dcterms:modified xsi:type="dcterms:W3CDTF">2026-01-30T13:21:00Z</dcterms:modified>
</cp:coreProperties>
</file>