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96" w:rsidRPr="002817B4" w:rsidRDefault="00E33E96" w:rsidP="00E33E96">
      <w:pPr>
        <w:pStyle w:val="23"/>
        <w:spacing w:after="0" w:line="240" w:lineRule="auto"/>
        <w:ind w:left="1080"/>
        <w:jc w:val="center"/>
        <w:rPr>
          <w:lang w:val="ru-RU"/>
        </w:rPr>
      </w:pPr>
      <w:r w:rsidRPr="002817B4">
        <w:t xml:space="preserve">Обладнання лабораторій та спеціалізованих кабінетів по кафедрі </w:t>
      </w:r>
      <w:r w:rsidRPr="002817B4">
        <w:rPr>
          <w:lang w:val="ru-RU"/>
        </w:rPr>
        <w:t>ТМП та Х</w:t>
      </w:r>
    </w:p>
    <w:p w:rsidR="00E33E96" w:rsidRPr="002817B4" w:rsidRDefault="00E33E96" w:rsidP="00E33E96">
      <w:pPr>
        <w:pStyle w:val="23"/>
        <w:spacing w:after="0" w:line="240" w:lineRule="auto"/>
        <w:jc w:val="center"/>
      </w:pPr>
    </w:p>
    <w:tbl>
      <w:tblPr>
        <w:tblW w:w="91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268"/>
        <w:gridCol w:w="4110"/>
      </w:tblGrid>
      <w:tr w:rsidR="000C393B" w:rsidRPr="002817B4" w:rsidTr="000C393B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Найменування лабораторії, спеціалізованого кабінету, їх площа, кв. метрів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bookmarkStart w:id="0" w:name="_GoBack"/>
            <w:bookmarkEnd w:id="0"/>
            <w:r w:rsidRPr="002817B4">
              <w:rPr>
                <w:sz w:val="20"/>
                <w:szCs w:val="20"/>
              </w:rPr>
              <w:t>Найменування обладнання, устаткування, їх кількість*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Опис обладнання, устаткування</w:t>
            </w:r>
          </w:p>
        </w:tc>
      </w:tr>
      <w:tr w:rsidR="000C393B" w:rsidRPr="002817B4" w:rsidTr="000C393B">
        <w:trPr>
          <w:trHeight w:val="2339"/>
        </w:trPr>
        <w:tc>
          <w:tcPr>
            <w:tcW w:w="2802" w:type="dxa"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Предметна аудитория з </w:t>
            </w:r>
            <w:r w:rsidRPr="002817B4">
              <w:rPr>
                <w:rFonts w:ascii="Times New Roman" w:hAnsi="Times New Roman"/>
                <w:sz w:val="20"/>
              </w:rPr>
              <w:t>хімії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№254,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=122,4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proofErr w:type="gramStart"/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  <w:p w:rsidR="000C393B" w:rsidRPr="002817B4" w:rsidRDefault="000C393B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неорганічної хімії </w:t>
            </w:r>
            <w:r w:rsidRPr="00A04A78">
              <w:rPr>
                <w:rFonts w:ascii="Times New Roman" w:hAnsi="Times New Roman"/>
                <w:sz w:val="20"/>
              </w:rPr>
              <w:t xml:space="preserve">№256,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04A78">
              <w:rPr>
                <w:rFonts w:ascii="Times New Roman" w:hAnsi="Times New Roman"/>
                <w:sz w:val="20"/>
              </w:rPr>
              <w:t>=41,5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 xml:space="preserve"> Лабораторія неорганічної хімії </w:t>
            </w:r>
            <w:r w:rsidRPr="00A04A78">
              <w:rPr>
                <w:rFonts w:ascii="Times New Roman" w:hAnsi="Times New Roman"/>
                <w:sz w:val="20"/>
              </w:rPr>
              <w:t xml:space="preserve">№256а,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A04A78">
              <w:rPr>
                <w:rFonts w:ascii="Times New Roman" w:hAnsi="Times New Roman"/>
                <w:sz w:val="20"/>
              </w:rPr>
              <w:t>=41,6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0C393B" w:rsidRPr="002817B4" w:rsidRDefault="000C393B" w:rsidP="00C229FA">
            <w:pPr>
              <w:rPr>
                <w:rFonts w:ascii="Times New Roman" w:hAnsi="Times New Roman"/>
                <w:sz w:val="20"/>
                <w:vertAlign w:val="superscript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неорганічної хімії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№262а, </w:t>
            </w:r>
            <w:r w:rsidRPr="002817B4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>=40,1</w:t>
            </w:r>
            <w:r w:rsidRPr="002817B4">
              <w:rPr>
                <w:rFonts w:ascii="Times New Roman" w:hAnsi="Times New Roman"/>
                <w:sz w:val="20"/>
              </w:rPr>
              <w:t xml:space="preserve">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Електрифікована періодична система елементів Д.І. Менделєєва 1 шт. , Прилад для демонстрації електропровідності хімічних розчинів 1шт., </w:t>
            </w:r>
          </w:p>
        </w:tc>
        <w:tc>
          <w:tcPr>
            <w:tcW w:w="4110" w:type="dxa"/>
          </w:tcPr>
          <w:p w:rsidR="000C393B" w:rsidRPr="002817B4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витяжна шафа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5 шт.,</w:t>
            </w:r>
          </w:p>
          <w:p w:rsidR="000C393B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випрямляч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 xml:space="preserve">5 шт., гальванічний елемент 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5 шт., </w:t>
            </w:r>
          </w:p>
          <w:p w:rsidR="000C393B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дистилятор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1шт., </w:t>
            </w:r>
          </w:p>
          <w:p w:rsidR="000C393B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</w:rPr>
              <w:t xml:space="preserve">апарат </w:t>
            </w:r>
            <w:proofErr w:type="spellStart"/>
            <w:r w:rsidRPr="002817B4">
              <w:rPr>
                <w:sz w:val="20"/>
                <w:szCs w:val="20"/>
              </w:rPr>
              <w:t>Кіппа</w:t>
            </w:r>
            <w:proofErr w:type="spellEnd"/>
            <w:r w:rsidRPr="0028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>5 шт., важелі технічні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>9 шт.,</w:t>
            </w:r>
          </w:p>
          <w:p w:rsidR="000C393B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аналітичні </w:t>
            </w:r>
            <w:r>
              <w:rPr>
                <w:sz w:val="20"/>
                <w:szCs w:val="20"/>
              </w:rPr>
              <w:t xml:space="preserve">важелі - </w:t>
            </w:r>
            <w:r w:rsidRPr="002817B4">
              <w:rPr>
                <w:sz w:val="20"/>
                <w:szCs w:val="20"/>
              </w:rPr>
              <w:t xml:space="preserve">5 шт., </w:t>
            </w:r>
          </w:p>
          <w:p w:rsidR="000C393B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аріометр</w:t>
            </w:r>
            <w:proofErr w:type="spellEnd"/>
            <w:r w:rsidRPr="0028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 xml:space="preserve">9 шт., </w:t>
            </w:r>
          </w:p>
          <w:p w:rsidR="000C393B" w:rsidRPr="002817B4" w:rsidRDefault="000C393B" w:rsidP="00794EB3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барометр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5 шт., вольтметр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5 шт., термометри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20 шт., калориметр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9 шт., електроплити </w:t>
            </w:r>
            <w:r>
              <w:rPr>
                <w:sz w:val="20"/>
                <w:szCs w:val="20"/>
              </w:rPr>
              <w:t xml:space="preserve"> - </w:t>
            </w:r>
            <w:r w:rsidRPr="002817B4">
              <w:rPr>
                <w:sz w:val="20"/>
                <w:szCs w:val="20"/>
              </w:rPr>
              <w:t xml:space="preserve">10 шт. електролізер </w:t>
            </w:r>
            <w:r>
              <w:rPr>
                <w:sz w:val="20"/>
                <w:szCs w:val="20"/>
              </w:rPr>
              <w:t xml:space="preserve">- </w:t>
            </w:r>
            <w:r w:rsidRPr="002817B4">
              <w:rPr>
                <w:sz w:val="20"/>
                <w:szCs w:val="20"/>
              </w:rPr>
              <w:t>5 шт,</w:t>
            </w:r>
          </w:p>
        </w:tc>
      </w:tr>
      <w:tr w:rsidR="000C393B" w:rsidRPr="002817B4" w:rsidTr="000C393B">
        <w:trPr>
          <w:trHeight w:val="75"/>
        </w:trPr>
        <w:tc>
          <w:tcPr>
            <w:tcW w:w="2802" w:type="dxa"/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№384,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>,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Лабораторія №386,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2817B4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 xml:space="preserve">. </w:t>
            </w:r>
            <w:proofErr w:type="spellStart"/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 xml:space="preserve">374,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A04A78">
              <w:rPr>
                <w:sz w:val="20"/>
                <w:szCs w:val="20"/>
                <w:lang w:val="ru-RU"/>
              </w:rPr>
              <w:t xml:space="preserve">= </w:t>
            </w:r>
            <w:r w:rsidRPr="002817B4">
              <w:rPr>
                <w:sz w:val="20"/>
                <w:szCs w:val="20"/>
              </w:rPr>
              <w:t>37,4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 xml:space="preserve">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384</w:t>
            </w:r>
            <w:r w:rsidRPr="00A04A78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A04A78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63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 xml:space="preserve">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386</w:t>
            </w:r>
            <w:r w:rsidRPr="00A04A78">
              <w:rPr>
                <w:sz w:val="20"/>
                <w:szCs w:val="20"/>
                <w:lang w:val="ru-RU"/>
              </w:rPr>
              <w:t>,</w:t>
            </w:r>
            <w:r w:rsidRPr="002817B4">
              <w:rPr>
                <w:sz w:val="20"/>
                <w:szCs w:val="20"/>
                <w:lang w:val="ru-RU"/>
              </w:rPr>
              <w:t xml:space="preserve">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A04A78">
              <w:rPr>
                <w:sz w:val="20"/>
                <w:szCs w:val="20"/>
                <w:lang w:val="ru-RU"/>
              </w:rPr>
              <w:t xml:space="preserve">= </w:t>
            </w:r>
            <w:r w:rsidRPr="002817B4">
              <w:rPr>
                <w:sz w:val="20"/>
                <w:szCs w:val="20"/>
              </w:rPr>
              <w:t>60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 xml:space="preserve">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377</w:t>
            </w:r>
            <w:r w:rsidRPr="00A04A78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A04A78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 xml:space="preserve">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Лаб</w:t>
            </w:r>
            <w:r w:rsidRPr="002817B4">
              <w:rPr>
                <w:sz w:val="20"/>
                <w:szCs w:val="20"/>
                <w:lang w:val="ru-RU"/>
              </w:rPr>
              <w:t>ораторія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376</w:t>
            </w:r>
            <w:r w:rsidRPr="002817B4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A04A78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41,7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  <w:r w:rsidRPr="002817B4">
              <w:rPr>
                <w:sz w:val="20"/>
                <w:szCs w:val="20"/>
              </w:rPr>
              <w:t xml:space="preserve"> </w:t>
            </w:r>
          </w:p>
          <w:p w:rsidR="000C393B" w:rsidRPr="00A04A78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proofErr w:type="spellStart"/>
            <w:r w:rsidRPr="002817B4">
              <w:rPr>
                <w:sz w:val="20"/>
                <w:szCs w:val="20"/>
              </w:rPr>
              <w:t>Вісова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 xml:space="preserve"> №</w:t>
            </w:r>
            <w:r w:rsidRPr="002817B4">
              <w:rPr>
                <w:sz w:val="20"/>
                <w:szCs w:val="20"/>
              </w:rPr>
              <w:t>381</w:t>
            </w:r>
            <w:r w:rsidRPr="00A04A78">
              <w:rPr>
                <w:sz w:val="20"/>
                <w:szCs w:val="20"/>
                <w:lang w:val="ru-RU"/>
              </w:rPr>
              <w:t xml:space="preserve">, </w:t>
            </w:r>
            <w:r w:rsidRPr="002817B4">
              <w:rPr>
                <w:sz w:val="20"/>
                <w:szCs w:val="20"/>
                <w:lang w:val="en-US"/>
              </w:rPr>
              <w:t>S</w:t>
            </w:r>
            <w:r w:rsidRPr="00A04A78">
              <w:rPr>
                <w:sz w:val="20"/>
                <w:szCs w:val="20"/>
                <w:lang w:val="ru-RU"/>
              </w:rPr>
              <w:t>=</w:t>
            </w:r>
            <w:r w:rsidRPr="002817B4">
              <w:rPr>
                <w:sz w:val="20"/>
                <w:szCs w:val="20"/>
              </w:rPr>
              <w:t>38 м</w:t>
            </w:r>
            <w:r w:rsidRPr="002817B4">
              <w:rPr>
                <w:sz w:val="20"/>
                <w:szCs w:val="20"/>
                <w:vertAlign w:val="superscript"/>
              </w:rPr>
              <w:t>2</w:t>
            </w:r>
          </w:p>
          <w:p w:rsidR="000C393B" w:rsidRPr="002817B4" w:rsidRDefault="000C393B" w:rsidP="00C229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термічного аналізу сплавів 1 шт.,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proofErr w:type="spellStart"/>
            <w:r w:rsidRPr="002817B4">
              <w:rPr>
                <w:sz w:val="20"/>
                <w:szCs w:val="20"/>
              </w:rPr>
              <w:t>становка</w:t>
            </w:r>
            <w:proofErr w:type="spellEnd"/>
            <w:r w:rsidRPr="002817B4">
              <w:rPr>
                <w:sz w:val="20"/>
                <w:szCs w:val="20"/>
              </w:rPr>
              <w:t xml:space="preserve"> для потенціометричного титрування -2 шт.;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proofErr w:type="spellStart"/>
            <w:r w:rsidRPr="002817B4">
              <w:rPr>
                <w:sz w:val="20"/>
                <w:szCs w:val="20"/>
              </w:rPr>
              <w:t>становка</w:t>
            </w:r>
            <w:proofErr w:type="spellEnd"/>
            <w:r w:rsidRPr="002817B4">
              <w:rPr>
                <w:sz w:val="20"/>
                <w:szCs w:val="20"/>
              </w:rPr>
              <w:t xml:space="preserve"> для </w:t>
            </w:r>
            <w:proofErr w:type="spellStart"/>
            <w:r w:rsidRPr="002817B4">
              <w:rPr>
                <w:sz w:val="20"/>
                <w:szCs w:val="20"/>
              </w:rPr>
              <w:t>амперометричног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>о</w:t>
            </w:r>
            <w:r w:rsidRPr="002817B4">
              <w:rPr>
                <w:sz w:val="20"/>
                <w:szCs w:val="20"/>
              </w:rPr>
              <w:t xml:space="preserve"> титрування – 1 </w:t>
            </w:r>
            <w:proofErr w:type="spellStart"/>
            <w:proofErr w:type="gramStart"/>
            <w:r w:rsidRPr="002817B4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У</w:t>
            </w:r>
            <w:proofErr w:type="spellStart"/>
            <w:r w:rsidRPr="002817B4">
              <w:rPr>
                <w:sz w:val="20"/>
                <w:szCs w:val="20"/>
              </w:rPr>
              <w:t>становки</w:t>
            </w:r>
            <w:proofErr w:type="spellEnd"/>
            <w:r w:rsidRPr="002817B4">
              <w:rPr>
                <w:sz w:val="20"/>
                <w:szCs w:val="20"/>
              </w:rPr>
              <w:t xml:space="preserve"> для внутрішнього і зовнішнього електролізу – 3 шт.;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Установка для визначення ЕРС гальванічних елементів та електродних потенціалів – 1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</w:rPr>
              <w:t xml:space="preserve">; Прилад для визначення поверхневого натягу методом </w:t>
            </w:r>
            <w:proofErr w:type="spellStart"/>
            <w:r w:rsidRPr="002817B4">
              <w:rPr>
                <w:sz w:val="20"/>
                <w:szCs w:val="20"/>
              </w:rPr>
              <w:t>Ребіндера-</w:t>
            </w:r>
            <w:proofErr w:type="spellEnd"/>
            <w:r w:rsidRPr="002817B4">
              <w:rPr>
                <w:sz w:val="20"/>
                <w:szCs w:val="20"/>
              </w:rPr>
              <w:t xml:space="preserve"> 1</w:t>
            </w:r>
            <w:r w:rsidRPr="00A04A78">
              <w:rPr>
                <w:sz w:val="20"/>
                <w:szCs w:val="20"/>
                <w:lang w:val="ru-RU"/>
              </w:rPr>
              <w:t xml:space="preserve"> </w:t>
            </w:r>
            <w:r w:rsidRPr="002817B4">
              <w:rPr>
                <w:sz w:val="20"/>
                <w:szCs w:val="20"/>
                <w:lang w:val="ru-RU"/>
              </w:rPr>
              <w:t>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Установка для перевірки ефекту </w:t>
            </w:r>
            <w:proofErr w:type="spellStart"/>
            <w:r w:rsidRPr="002817B4">
              <w:rPr>
                <w:sz w:val="20"/>
                <w:szCs w:val="20"/>
              </w:rPr>
              <w:t>Тіндаля</w:t>
            </w:r>
            <w:proofErr w:type="spellEnd"/>
            <w:r w:rsidRPr="002817B4">
              <w:rPr>
                <w:sz w:val="20"/>
                <w:szCs w:val="20"/>
              </w:rPr>
              <w:t xml:space="preserve">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 Прилад для вивчення швидкості електрофорезу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 xml:space="preserve">;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якісного аналізу органічних сполук – 1 шт.;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Установки для синтезу органічних сполук – 7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Аналітичні терези (2 клас) – 15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  <w:lang w:val="ru-RU"/>
              </w:rPr>
            </w:pPr>
            <w:r w:rsidRPr="002817B4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2817B4">
              <w:rPr>
                <w:sz w:val="20"/>
                <w:szCs w:val="20"/>
              </w:rPr>
              <w:t>ушильна</w:t>
            </w:r>
            <w:proofErr w:type="spellEnd"/>
            <w:r w:rsidRPr="002817B4">
              <w:rPr>
                <w:sz w:val="20"/>
                <w:szCs w:val="20"/>
              </w:rPr>
              <w:t xml:space="preserve"> шафа – 1 </w:t>
            </w:r>
            <w:proofErr w:type="spellStart"/>
            <w:proofErr w:type="gramStart"/>
            <w:r w:rsidRPr="002817B4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817B4">
              <w:rPr>
                <w:sz w:val="20"/>
                <w:szCs w:val="20"/>
              </w:rPr>
              <w:t xml:space="preserve">;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2817B4">
              <w:rPr>
                <w:sz w:val="20"/>
                <w:szCs w:val="20"/>
              </w:rPr>
              <w:t>уфільна</w:t>
            </w:r>
            <w:proofErr w:type="spellEnd"/>
            <w:r w:rsidRPr="002817B4">
              <w:rPr>
                <w:sz w:val="20"/>
                <w:szCs w:val="20"/>
              </w:rPr>
              <w:t xml:space="preserve"> шафа – 1 </w:t>
            </w:r>
            <w:proofErr w:type="spellStart"/>
            <w:proofErr w:type="gramStart"/>
            <w:r w:rsidRPr="002817B4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ф</w:t>
            </w:r>
            <w:proofErr w:type="spellStart"/>
            <w:r w:rsidRPr="002817B4">
              <w:rPr>
                <w:sz w:val="20"/>
                <w:szCs w:val="20"/>
              </w:rPr>
              <w:t>отоколориметри</w:t>
            </w:r>
            <w:proofErr w:type="spellEnd"/>
            <w:r w:rsidRPr="002817B4">
              <w:rPr>
                <w:sz w:val="20"/>
                <w:szCs w:val="20"/>
              </w:rPr>
              <w:t xml:space="preserve"> – 3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  <w:lang w:val="ru-RU"/>
              </w:rPr>
              <w:t>.</w:t>
            </w:r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  <w:lang w:val="ru-RU"/>
              </w:rPr>
              <w:t>і</w:t>
            </w:r>
            <w:proofErr w:type="spellStart"/>
            <w:r w:rsidRPr="002817B4">
              <w:rPr>
                <w:sz w:val="20"/>
                <w:szCs w:val="20"/>
              </w:rPr>
              <w:t>ономі</w:t>
            </w:r>
            <w:proofErr w:type="gramStart"/>
            <w:r w:rsidRPr="002817B4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817B4">
              <w:rPr>
                <w:sz w:val="20"/>
                <w:szCs w:val="20"/>
              </w:rPr>
              <w:t xml:space="preserve"> И-130 – 1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стилоскоп СПЕКТР – 1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калориметр </w:t>
            </w:r>
            <w:r>
              <w:rPr>
                <w:sz w:val="20"/>
                <w:szCs w:val="20"/>
              </w:rPr>
              <w:t xml:space="preserve"> </w:t>
            </w:r>
            <w:r w:rsidRPr="002817B4">
              <w:rPr>
                <w:sz w:val="20"/>
                <w:szCs w:val="20"/>
              </w:rPr>
              <w:t xml:space="preserve">– 6 комплектів; термостат – 2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</w:rPr>
              <w:t>;</w:t>
            </w:r>
          </w:p>
          <w:p w:rsidR="000C393B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струшувач</w:t>
            </w:r>
            <w:proofErr w:type="spellEnd"/>
            <w:r w:rsidRPr="002817B4">
              <w:rPr>
                <w:sz w:val="20"/>
                <w:szCs w:val="20"/>
              </w:rPr>
              <w:t xml:space="preserve"> – 2 </w:t>
            </w:r>
            <w:proofErr w:type="spellStart"/>
            <w:r w:rsidRPr="002817B4">
              <w:rPr>
                <w:sz w:val="20"/>
                <w:szCs w:val="20"/>
              </w:rPr>
              <w:t>шт</w:t>
            </w:r>
            <w:proofErr w:type="spellEnd"/>
            <w:r w:rsidRPr="002817B4">
              <w:rPr>
                <w:sz w:val="20"/>
                <w:szCs w:val="20"/>
              </w:rPr>
              <w:t>, плитка електрична</w:t>
            </w:r>
            <w:r>
              <w:rPr>
                <w:sz w:val="20"/>
                <w:szCs w:val="20"/>
              </w:rPr>
              <w:t xml:space="preserve"> -</w:t>
            </w:r>
            <w:r w:rsidRPr="002817B4">
              <w:rPr>
                <w:sz w:val="20"/>
                <w:szCs w:val="20"/>
              </w:rPr>
              <w:t xml:space="preserve"> 2 шт.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Седиментатор</w:t>
            </w:r>
            <w:proofErr w:type="spellEnd"/>
            <w:r w:rsidRPr="002817B4">
              <w:rPr>
                <w:sz w:val="20"/>
                <w:szCs w:val="20"/>
              </w:rPr>
              <w:t xml:space="preserve"> </w:t>
            </w:r>
            <w:proofErr w:type="spellStart"/>
            <w:r w:rsidRPr="002817B4">
              <w:rPr>
                <w:sz w:val="20"/>
                <w:szCs w:val="20"/>
              </w:rPr>
              <w:t>Ребіндера</w:t>
            </w:r>
            <w:proofErr w:type="spellEnd"/>
            <w:r w:rsidRPr="002817B4">
              <w:rPr>
                <w:sz w:val="20"/>
                <w:szCs w:val="20"/>
              </w:rPr>
              <w:t xml:space="preserve"> – 1</w:t>
            </w:r>
            <w:r w:rsidRPr="002817B4">
              <w:rPr>
                <w:sz w:val="20"/>
                <w:szCs w:val="20"/>
                <w:lang w:val="ru-RU"/>
              </w:rPr>
              <w:t xml:space="preserve"> шт.</w:t>
            </w:r>
            <w:r w:rsidRPr="002817B4">
              <w:rPr>
                <w:sz w:val="20"/>
                <w:szCs w:val="20"/>
              </w:rPr>
              <w:t>;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0C393B" w:rsidRPr="002817B4" w:rsidTr="000C393B">
        <w:trPr>
          <w:trHeight w:val="1358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vAlign w:val="center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Плавильна  зала, №118а (46,1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bCs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Плавильна  зала № 118б (72,6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дослідження взаємодії дуття з металевою ванною на прозорих моделях.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прозора модель конвертера - 1, компресор - 1, фурми для продування – 2, манометри тиску – 2, витратоміри газу -1,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Установка для дослідження зміни вмісту домішок чавуну в умовах окислювального рафінування металу.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піч опору (</w:t>
            </w:r>
            <w:proofErr w:type="spellStart"/>
            <w:r w:rsidRPr="002817B4">
              <w:rPr>
                <w:sz w:val="20"/>
                <w:szCs w:val="20"/>
              </w:rPr>
              <w:t>Тамана</w:t>
            </w:r>
            <w:proofErr w:type="spellEnd"/>
            <w:r w:rsidRPr="002817B4">
              <w:rPr>
                <w:sz w:val="20"/>
                <w:szCs w:val="20"/>
              </w:rPr>
              <w:t xml:space="preserve">) з регулятором теплової потужності - 1,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2817B4">
              <w:rPr>
                <w:sz w:val="20"/>
                <w:szCs w:val="20"/>
              </w:rPr>
              <w:t>алундовий</w:t>
            </w:r>
            <w:proofErr w:type="spellEnd"/>
            <w:r w:rsidRPr="002817B4">
              <w:rPr>
                <w:sz w:val="20"/>
                <w:szCs w:val="20"/>
              </w:rPr>
              <w:t xml:space="preserve"> тигель - 2,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 xml:space="preserve">графітовий тигель – 2, </w:t>
            </w:r>
          </w:p>
          <w:p w:rsidR="000C393B" w:rsidRPr="002817B4" w:rsidRDefault="000C393B" w:rsidP="00C229FA">
            <w:pPr>
              <w:pStyle w:val="2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817B4">
              <w:rPr>
                <w:sz w:val="20"/>
                <w:szCs w:val="20"/>
              </w:rPr>
              <w:t>прилад для контролю і запису зміни температури (КСП-4) - 1, термопари занурю вальні (ВР 5/20) – 2, пристрої для відбору проб металу.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817B4">
              <w:rPr>
                <w:rFonts w:ascii="Times New Roman" w:hAnsi="Times New Roman"/>
                <w:sz w:val="20"/>
              </w:rPr>
              <w:t>Термогравіметрична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установка на базі низькотемпературної печі опору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опору;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зміни маси зразку;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газів;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складу газів, що відходять;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завдань та вимірювань температури.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дослідження адсорбції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реакційноздатних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газів на оксидах металів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Піч опору з 3-мя незалежно регулюючими нагрівальними елементами;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складу газу;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газів;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дослідження електропровідності оксидів у атмосфері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реакційноздатних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газів 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Вимірювальна комірка з 4-мя платиновими зондами;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Компенсаційна схема вимірювання;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Стабілізоване джерело живлення.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817B4">
              <w:rPr>
                <w:rFonts w:ascii="Times New Roman" w:hAnsi="Times New Roman"/>
                <w:sz w:val="20"/>
              </w:rPr>
              <w:t>Термогравіметрична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установка на базі високотемпературної печі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Таммана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Високотемпературна піч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Таммана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>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зміни маси зразку;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газів;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реєстрації складу газів, що відходять.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електропровідності рідких шлаків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Піч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Таммана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>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Вимірювальна комірка з молібденовими електродами;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Вимірювальна схема.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вимірювання в’язкості рідких шлаків методом крутильних коливань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817B4">
              <w:rPr>
                <w:rFonts w:ascii="Times New Roman" w:hAnsi="Times New Roman"/>
                <w:sz w:val="20"/>
              </w:rPr>
              <w:t>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Піч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Таммана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>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Підвісна система;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Тигель зі шлаком, що досліджується.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вимірювання поверхневого натягу металургійних розплавів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Піч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Таммана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>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Система підвода газу;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Водяний манометр.</w:t>
            </w:r>
          </w:p>
        </w:tc>
      </w:tr>
      <w:tr w:rsidR="000C393B" w:rsidRPr="002817B4" w:rsidTr="000C393B">
        <w:tc>
          <w:tcPr>
            <w:tcW w:w="2802" w:type="dxa"/>
            <w:vMerge/>
            <w:vAlign w:val="bottom"/>
          </w:tcPr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визначення щільності матеріалів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Ваги з наважками;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Пікнометр.</w:t>
            </w:r>
          </w:p>
        </w:tc>
      </w:tr>
      <w:tr w:rsidR="000C393B" w:rsidRPr="002817B4" w:rsidTr="000C393B">
        <w:tc>
          <w:tcPr>
            <w:tcW w:w="2802" w:type="dxa"/>
            <w:vMerge/>
            <w:vAlign w:val="bottom"/>
          </w:tcPr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 для моделювання кристалізації металу у виливницях різного типів розмірів з підігрівом та без нього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плоска модель виливниці;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підігріву води;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 кристалізації;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виміру часу процесу та виміру товщини поверхні.</w:t>
            </w:r>
          </w:p>
        </w:tc>
      </w:tr>
      <w:tr w:rsidR="000C393B" w:rsidRPr="002817B4" w:rsidTr="000C393B">
        <w:tc>
          <w:tcPr>
            <w:tcW w:w="2802" w:type="dxa"/>
            <w:vMerge/>
            <w:vAlign w:val="bottom"/>
          </w:tcPr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 для моделювання розливки сталі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Стенд для виливниць з системою підводу рідини, що моделюється;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підігріву води;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Блок для виміру часу процесу та виміру товщини поверхні. </w:t>
            </w:r>
          </w:p>
        </w:tc>
      </w:tr>
      <w:tr w:rsidR="000C393B" w:rsidRPr="002817B4" w:rsidTr="000C393B">
        <w:tc>
          <w:tcPr>
            <w:tcW w:w="2802" w:type="dxa"/>
            <w:vMerge/>
            <w:vAlign w:val="bottom"/>
          </w:tcPr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параметрів реакційної зони при продувці металу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подачі стиснутого  повітря;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Фурми, сопла та ін. матеріали;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фіксації.</w:t>
            </w:r>
          </w:p>
        </w:tc>
      </w:tr>
      <w:tr w:rsidR="000C393B" w:rsidRPr="002817B4" w:rsidTr="000C393B">
        <w:tc>
          <w:tcPr>
            <w:tcW w:w="2802" w:type="dxa"/>
            <w:vMerge/>
            <w:vAlign w:val="bottom"/>
          </w:tcPr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дослідження процесу перемішування конвертерної ванни при різних способах подачі дуття та розташування продувних приладів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Прозора модель;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виміру електропровідності розчину;</w:t>
            </w:r>
          </w:p>
        </w:tc>
      </w:tr>
      <w:tr w:rsidR="000C393B" w:rsidRPr="002817B4" w:rsidTr="000C393B">
        <w:tc>
          <w:tcPr>
            <w:tcW w:w="2802" w:type="dxa"/>
            <w:vMerge/>
            <w:vAlign w:val="bottom"/>
          </w:tcPr>
          <w:p w:rsidR="000C393B" w:rsidRPr="002817B4" w:rsidRDefault="000C393B" w:rsidP="00C229FA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визначення </w:t>
            </w:r>
            <w:r w:rsidRPr="002817B4">
              <w:rPr>
                <w:rFonts w:ascii="Times New Roman" w:hAnsi="Times New Roman"/>
                <w:sz w:val="20"/>
              </w:rPr>
              <w:lastRenderedPageBreak/>
              <w:t>температурного інтервалу плавлення шлаків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lastRenderedPageBreak/>
              <w:t xml:space="preserve">Піч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Таммана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>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Корундова </w:t>
            </w:r>
            <w:proofErr w:type="spellStart"/>
            <w:r w:rsidRPr="002817B4">
              <w:rPr>
                <w:rFonts w:ascii="Times New Roman" w:hAnsi="Times New Roman"/>
                <w:sz w:val="20"/>
              </w:rPr>
              <w:t>підложка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для установки зразків, </w:t>
            </w:r>
            <w:r w:rsidRPr="002817B4">
              <w:rPr>
                <w:rFonts w:ascii="Times New Roman" w:hAnsi="Times New Roman"/>
                <w:sz w:val="20"/>
              </w:rPr>
              <w:lastRenderedPageBreak/>
              <w:t>що досліджуються;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Цифрова термопара;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підготовки матеріалів.</w:t>
            </w:r>
          </w:p>
        </w:tc>
      </w:tr>
      <w:tr w:rsidR="000C393B" w:rsidRPr="002817B4" w:rsidTr="000C393B">
        <w:tc>
          <w:tcPr>
            <w:tcW w:w="2802" w:type="dxa"/>
            <w:vMerge/>
            <w:vAlign w:val="center"/>
          </w:tcPr>
          <w:p w:rsidR="000C393B" w:rsidRPr="002817B4" w:rsidRDefault="000C393B" w:rsidP="00C229FA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Установка для визначення температури плавлення шлаків – 1 шт.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Блок для візуальної фіксації кристалізації;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Контрольно-вимірювальне обладнання;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Термопара;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Стабілізоване джерело живлення;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Платинова пластина.</w:t>
            </w:r>
          </w:p>
        </w:tc>
      </w:tr>
      <w:tr w:rsidR="000C393B" w:rsidRPr="002817B4" w:rsidTr="000C393B">
        <w:tc>
          <w:tcPr>
            <w:tcW w:w="2802" w:type="dxa"/>
          </w:tcPr>
          <w:p w:rsidR="000C393B" w:rsidRPr="002817B4" w:rsidRDefault="000C393B" w:rsidP="00C229FA">
            <w:pPr>
              <w:pStyle w:val="ab"/>
              <w:spacing w:before="24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Спектрометрична лабораторія, № 434 (20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817B4">
              <w:rPr>
                <w:rFonts w:ascii="Times New Roman" w:hAnsi="Times New Roman"/>
                <w:sz w:val="20"/>
              </w:rPr>
              <w:t>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дослідження змінення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хімічного</w:t>
            </w:r>
            <w:proofErr w:type="spellEnd"/>
            <w:r w:rsidRPr="00A04A7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складу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металів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та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сплавів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при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різних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варіантах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організації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процесу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їх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2817B4">
              <w:rPr>
                <w:rFonts w:ascii="Times New Roman" w:hAnsi="Times New Roman"/>
                <w:sz w:val="20"/>
                <w:lang w:val="ru-RU"/>
              </w:rPr>
              <w:t>одержання</w:t>
            </w:r>
            <w:proofErr w:type="spellEnd"/>
            <w:r w:rsidRPr="002817B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Мішалка магнітна,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Фотоколориметр,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Іонометр,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Ваги аналітичні, стилоскоп,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817B4">
              <w:rPr>
                <w:rFonts w:ascii="Times New Roman" w:hAnsi="Times New Roman"/>
                <w:sz w:val="20"/>
              </w:rPr>
              <w:t>Електрошкаф</w:t>
            </w:r>
            <w:proofErr w:type="spellEnd"/>
          </w:p>
        </w:tc>
      </w:tr>
      <w:tr w:rsidR="000C393B" w:rsidRPr="002817B4" w:rsidTr="000C393B">
        <w:tc>
          <w:tcPr>
            <w:tcW w:w="2802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Лабораторія хімічних та аналітичних досліджень, </w:t>
            </w:r>
          </w:p>
          <w:p w:rsidR="000C393B" w:rsidRPr="002817B4" w:rsidRDefault="000C393B" w:rsidP="00C229FA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№ 433 (19,8 м</w:t>
            </w:r>
            <w:r w:rsidRPr="002817B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2817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8" w:type="dxa"/>
          </w:tcPr>
          <w:p w:rsidR="000C393B" w:rsidRPr="002817B4" w:rsidRDefault="000C393B" w:rsidP="00C229FA">
            <w:pPr>
              <w:pStyle w:val="ab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Установка для проведення хімічних аналізів «мокрим» способом, визначення вмісту неметалевих включень у металевих сплавах, визначення кількості вуглецю, сірки та фосфору </w:t>
            </w:r>
          </w:p>
        </w:tc>
        <w:tc>
          <w:tcPr>
            <w:tcW w:w="4110" w:type="dxa"/>
          </w:tcPr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Спектрофотометр,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Стилоскоп,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Термостат,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Дистилятор ДЕ-5,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Аналізатор на вуглець,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817B4">
              <w:rPr>
                <w:rFonts w:ascii="Times New Roman" w:hAnsi="Times New Roman"/>
                <w:sz w:val="20"/>
              </w:rPr>
              <w:t>Диспергатор</w:t>
            </w:r>
            <w:proofErr w:type="spellEnd"/>
            <w:r w:rsidRPr="002817B4">
              <w:rPr>
                <w:rFonts w:ascii="Times New Roman" w:hAnsi="Times New Roman"/>
                <w:sz w:val="20"/>
              </w:rPr>
              <w:t xml:space="preserve"> ультразвуковий УЗДН-А,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Спектрометр атомно-емісійний СЕВ-30,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Лічильник імпульсів пропорційний з багатошаровим періодом,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 xml:space="preserve">Піч плавильна індукційна, 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Система вакуумування, підготовки та подачі газових сумішей,</w:t>
            </w:r>
          </w:p>
          <w:p w:rsidR="000C393B" w:rsidRPr="002817B4" w:rsidRDefault="000C393B" w:rsidP="00C229FA">
            <w:pPr>
              <w:pStyle w:val="ab"/>
              <w:tabs>
                <w:tab w:val="left" w:pos="275"/>
              </w:tabs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2817B4">
              <w:rPr>
                <w:rFonts w:ascii="Times New Roman" w:hAnsi="Times New Roman"/>
                <w:sz w:val="20"/>
              </w:rPr>
              <w:t>Ваги AS/110/C</w:t>
            </w:r>
          </w:p>
        </w:tc>
      </w:tr>
    </w:tbl>
    <w:p w:rsidR="00E33E96" w:rsidRPr="00245CAD" w:rsidRDefault="00E33E96" w:rsidP="00E33E96">
      <w:pPr>
        <w:pStyle w:val="23"/>
        <w:spacing w:after="0" w:line="240" w:lineRule="auto"/>
        <w:ind w:left="0" w:firstLine="720"/>
        <w:jc w:val="both"/>
        <w:rPr>
          <w:sz w:val="26"/>
          <w:szCs w:val="26"/>
        </w:rPr>
      </w:pPr>
    </w:p>
    <w:p w:rsidR="0029330E" w:rsidRDefault="0029330E"/>
    <w:sectPr w:rsidR="00293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96"/>
    <w:rsid w:val="000C393B"/>
    <w:rsid w:val="000C7AFC"/>
    <w:rsid w:val="001B10F7"/>
    <w:rsid w:val="001E5668"/>
    <w:rsid w:val="0029330E"/>
    <w:rsid w:val="002C3926"/>
    <w:rsid w:val="002C745D"/>
    <w:rsid w:val="00397C92"/>
    <w:rsid w:val="003E7F71"/>
    <w:rsid w:val="004B2FC8"/>
    <w:rsid w:val="00540266"/>
    <w:rsid w:val="00561560"/>
    <w:rsid w:val="00583C66"/>
    <w:rsid w:val="005849D5"/>
    <w:rsid w:val="00700CB7"/>
    <w:rsid w:val="00701E9D"/>
    <w:rsid w:val="00794EB3"/>
    <w:rsid w:val="007E29A2"/>
    <w:rsid w:val="007E5632"/>
    <w:rsid w:val="007F1E97"/>
    <w:rsid w:val="00812BDB"/>
    <w:rsid w:val="008F4360"/>
    <w:rsid w:val="00A04A78"/>
    <w:rsid w:val="00B86D78"/>
    <w:rsid w:val="00B92D49"/>
    <w:rsid w:val="00BA1DD4"/>
    <w:rsid w:val="00D52941"/>
    <w:rsid w:val="00DC27DC"/>
    <w:rsid w:val="00DD6AB1"/>
    <w:rsid w:val="00E24CD0"/>
    <w:rsid w:val="00E33E96"/>
    <w:rsid w:val="00E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33E96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266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4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C7A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C7A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266"/>
    <w:rPr>
      <w:rFonts w:eastAsiaTheme="majorEastAsia" w:cstheme="majorBidi"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C7A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3"/>
    <w:basedOn w:val="3"/>
    <w:next w:val="3"/>
    <w:link w:val="32"/>
    <w:rsid w:val="005849D5"/>
    <w:pPr>
      <w:spacing w:line="360" w:lineRule="auto"/>
    </w:pPr>
    <w:rPr>
      <w:b w:val="0"/>
    </w:rPr>
  </w:style>
  <w:style w:type="character" w:customStyle="1" w:styleId="32">
    <w:name w:val="Заголовок3 Знак"/>
    <w:basedOn w:val="30"/>
    <w:link w:val="31"/>
    <w:rsid w:val="005849D5"/>
    <w:rPr>
      <w:rFonts w:ascii="Times New Roman" w:eastAsiaTheme="majorEastAsia" w:hAnsi="Times New Roman" w:cstheme="majorBidi"/>
      <w:b w:val="0"/>
      <w:bCs/>
      <w:color w:val="000000" w:themeColor="text1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0C7A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0C7AFC"/>
    <w:pPr>
      <w:spacing w:after="200"/>
    </w:pPr>
    <w:rPr>
      <w:rFonts w:ascii="Times New Roman" w:eastAsia="Arial Unicode MS" w:hAnsi="Times New Roman" w:cs="Arial Unicode MS"/>
      <w:b/>
      <w:bCs/>
      <w:color w:val="4F81BD" w:themeColor="accent1"/>
      <w:sz w:val="18"/>
      <w:szCs w:val="18"/>
      <w:lang w:eastAsia="en-US"/>
    </w:rPr>
  </w:style>
  <w:style w:type="paragraph" w:customStyle="1" w:styleId="21">
    <w:name w:val="Заголовок №2"/>
    <w:basedOn w:val="a"/>
    <w:link w:val="22"/>
    <w:autoRedefine/>
    <w:qFormat/>
    <w:rsid w:val="00540266"/>
    <w:pPr>
      <w:shd w:val="clear" w:color="auto" w:fill="FFFFFF"/>
      <w:spacing w:line="312" w:lineRule="auto"/>
      <w:ind w:firstLine="709"/>
      <w:jc w:val="center"/>
      <w:outlineLvl w:val="1"/>
    </w:pPr>
    <w:rPr>
      <w:rFonts w:ascii="Times New Roman" w:hAnsi="Times New Roman"/>
      <w:w w:val="110"/>
      <w:sz w:val="28"/>
      <w:szCs w:val="28"/>
      <w:lang w:eastAsia="en-US"/>
    </w:rPr>
  </w:style>
  <w:style w:type="character" w:customStyle="1" w:styleId="22">
    <w:name w:val="Заголовок №2_"/>
    <w:basedOn w:val="a0"/>
    <w:link w:val="21"/>
    <w:rsid w:val="00540266"/>
    <w:rPr>
      <w:w w:val="110"/>
      <w:sz w:val="28"/>
      <w:szCs w:val="28"/>
      <w:shd w:val="clear" w:color="auto" w:fill="FFFFFF"/>
    </w:rPr>
  </w:style>
  <w:style w:type="paragraph" w:styleId="a4">
    <w:name w:val="List Paragraph"/>
    <w:basedOn w:val="a"/>
    <w:uiPriority w:val="1"/>
    <w:qFormat/>
    <w:rsid w:val="00540266"/>
    <w:pPr>
      <w:ind w:left="720"/>
      <w:contextualSpacing/>
    </w:pPr>
    <w:rPr>
      <w:rFonts w:ascii="Times New Roman" w:eastAsia="Arial Unicode MS" w:hAnsi="Times New Roman" w:cs="Arial Unicode MS"/>
      <w:sz w:val="24"/>
      <w:szCs w:val="24"/>
      <w:lang w:eastAsia="en-US"/>
    </w:rPr>
  </w:style>
  <w:style w:type="paragraph" w:styleId="a5">
    <w:name w:val="Title"/>
    <w:basedOn w:val="a"/>
    <w:link w:val="a6"/>
    <w:qFormat/>
    <w:rsid w:val="00540266"/>
    <w:pPr>
      <w:jc w:val="center"/>
    </w:pPr>
    <w:rPr>
      <w:rFonts w:ascii="Times New Roman" w:hAnsi="Times New Roman"/>
      <w:b/>
      <w:sz w:val="28"/>
      <w:lang w:val="ru-RU"/>
    </w:rPr>
  </w:style>
  <w:style w:type="character" w:customStyle="1" w:styleId="a6">
    <w:name w:val="Название Знак"/>
    <w:basedOn w:val="a0"/>
    <w:link w:val="a5"/>
    <w:rsid w:val="00540266"/>
    <w:rPr>
      <w:b/>
      <w:sz w:val="28"/>
      <w:lang w:val="ru-RU" w:eastAsia="ru-RU"/>
    </w:rPr>
  </w:style>
  <w:style w:type="paragraph" w:styleId="a7">
    <w:name w:val="Body Text"/>
    <w:basedOn w:val="a"/>
    <w:link w:val="a8"/>
    <w:uiPriority w:val="1"/>
    <w:qFormat/>
    <w:rsid w:val="00540266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540266"/>
    <w:rPr>
      <w:rFonts w:ascii="Courier New" w:eastAsia="Courier New" w:hAnsi="Courier New" w:cs="Courier New"/>
      <w:sz w:val="22"/>
      <w:szCs w:val="22"/>
      <w:lang w:val="en-US"/>
    </w:rPr>
  </w:style>
  <w:style w:type="paragraph" w:styleId="a9">
    <w:name w:val="No Spacing"/>
    <w:uiPriority w:val="1"/>
    <w:qFormat/>
    <w:rsid w:val="00540266"/>
    <w:pPr>
      <w:widowControl w:val="0"/>
      <w:autoSpaceDE w:val="0"/>
      <w:autoSpaceDN w:val="0"/>
      <w:spacing w:line="312" w:lineRule="auto"/>
      <w:ind w:firstLine="709"/>
      <w:jc w:val="both"/>
    </w:pPr>
    <w:rPr>
      <w:rFonts w:eastAsia="Courier New" w:cs="Courier New"/>
      <w:color w:val="000000" w:themeColor="text1"/>
      <w:sz w:val="28"/>
      <w:szCs w:val="22"/>
      <w:lang w:val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540266"/>
    <w:pPr>
      <w:spacing w:line="276" w:lineRule="auto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23">
    <w:name w:val="Body Text Indent 2"/>
    <w:basedOn w:val="a"/>
    <w:link w:val="24"/>
    <w:unhideWhenUsed/>
    <w:rsid w:val="00E33E9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E33E96"/>
    <w:rPr>
      <w:sz w:val="24"/>
      <w:szCs w:val="24"/>
      <w:lang w:eastAsia="ru-RU"/>
    </w:rPr>
  </w:style>
  <w:style w:type="paragraph" w:customStyle="1" w:styleId="ab">
    <w:name w:val="Нормальний текст"/>
    <w:basedOn w:val="a"/>
    <w:rsid w:val="00E33E96"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33E96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266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40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C7A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C7A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266"/>
    <w:rPr>
      <w:rFonts w:eastAsiaTheme="majorEastAsia" w:cstheme="majorBidi"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C7A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3"/>
    <w:basedOn w:val="3"/>
    <w:next w:val="3"/>
    <w:link w:val="32"/>
    <w:rsid w:val="005849D5"/>
    <w:pPr>
      <w:spacing w:line="360" w:lineRule="auto"/>
    </w:pPr>
    <w:rPr>
      <w:b w:val="0"/>
    </w:rPr>
  </w:style>
  <w:style w:type="character" w:customStyle="1" w:styleId="32">
    <w:name w:val="Заголовок3 Знак"/>
    <w:basedOn w:val="30"/>
    <w:link w:val="31"/>
    <w:rsid w:val="005849D5"/>
    <w:rPr>
      <w:rFonts w:ascii="Times New Roman" w:eastAsiaTheme="majorEastAsia" w:hAnsi="Times New Roman" w:cstheme="majorBidi"/>
      <w:b w:val="0"/>
      <w:bCs/>
      <w:color w:val="000000" w:themeColor="text1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0C7A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0C7AFC"/>
    <w:pPr>
      <w:spacing w:after="200"/>
    </w:pPr>
    <w:rPr>
      <w:rFonts w:ascii="Times New Roman" w:eastAsia="Arial Unicode MS" w:hAnsi="Times New Roman" w:cs="Arial Unicode MS"/>
      <w:b/>
      <w:bCs/>
      <w:color w:val="4F81BD" w:themeColor="accent1"/>
      <w:sz w:val="18"/>
      <w:szCs w:val="18"/>
      <w:lang w:eastAsia="en-US"/>
    </w:rPr>
  </w:style>
  <w:style w:type="paragraph" w:customStyle="1" w:styleId="21">
    <w:name w:val="Заголовок №2"/>
    <w:basedOn w:val="a"/>
    <w:link w:val="22"/>
    <w:autoRedefine/>
    <w:qFormat/>
    <w:rsid w:val="00540266"/>
    <w:pPr>
      <w:shd w:val="clear" w:color="auto" w:fill="FFFFFF"/>
      <w:spacing w:line="312" w:lineRule="auto"/>
      <w:ind w:firstLine="709"/>
      <w:jc w:val="center"/>
      <w:outlineLvl w:val="1"/>
    </w:pPr>
    <w:rPr>
      <w:rFonts w:ascii="Times New Roman" w:hAnsi="Times New Roman"/>
      <w:w w:val="110"/>
      <w:sz w:val="28"/>
      <w:szCs w:val="28"/>
      <w:lang w:eastAsia="en-US"/>
    </w:rPr>
  </w:style>
  <w:style w:type="character" w:customStyle="1" w:styleId="22">
    <w:name w:val="Заголовок №2_"/>
    <w:basedOn w:val="a0"/>
    <w:link w:val="21"/>
    <w:rsid w:val="00540266"/>
    <w:rPr>
      <w:w w:val="110"/>
      <w:sz w:val="28"/>
      <w:szCs w:val="28"/>
      <w:shd w:val="clear" w:color="auto" w:fill="FFFFFF"/>
    </w:rPr>
  </w:style>
  <w:style w:type="paragraph" w:styleId="a4">
    <w:name w:val="List Paragraph"/>
    <w:basedOn w:val="a"/>
    <w:uiPriority w:val="1"/>
    <w:qFormat/>
    <w:rsid w:val="00540266"/>
    <w:pPr>
      <w:ind w:left="720"/>
      <w:contextualSpacing/>
    </w:pPr>
    <w:rPr>
      <w:rFonts w:ascii="Times New Roman" w:eastAsia="Arial Unicode MS" w:hAnsi="Times New Roman" w:cs="Arial Unicode MS"/>
      <w:sz w:val="24"/>
      <w:szCs w:val="24"/>
      <w:lang w:eastAsia="en-US"/>
    </w:rPr>
  </w:style>
  <w:style w:type="paragraph" w:styleId="a5">
    <w:name w:val="Title"/>
    <w:basedOn w:val="a"/>
    <w:link w:val="a6"/>
    <w:qFormat/>
    <w:rsid w:val="00540266"/>
    <w:pPr>
      <w:jc w:val="center"/>
    </w:pPr>
    <w:rPr>
      <w:rFonts w:ascii="Times New Roman" w:hAnsi="Times New Roman"/>
      <w:b/>
      <w:sz w:val="28"/>
      <w:lang w:val="ru-RU"/>
    </w:rPr>
  </w:style>
  <w:style w:type="character" w:customStyle="1" w:styleId="a6">
    <w:name w:val="Название Знак"/>
    <w:basedOn w:val="a0"/>
    <w:link w:val="a5"/>
    <w:rsid w:val="00540266"/>
    <w:rPr>
      <w:b/>
      <w:sz w:val="28"/>
      <w:lang w:val="ru-RU" w:eastAsia="ru-RU"/>
    </w:rPr>
  </w:style>
  <w:style w:type="paragraph" w:styleId="a7">
    <w:name w:val="Body Text"/>
    <w:basedOn w:val="a"/>
    <w:link w:val="a8"/>
    <w:uiPriority w:val="1"/>
    <w:qFormat/>
    <w:rsid w:val="00540266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540266"/>
    <w:rPr>
      <w:rFonts w:ascii="Courier New" w:eastAsia="Courier New" w:hAnsi="Courier New" w:cs="Courier New"/>
      <w:sz w:val="22"/>
      <w:szCs w:val="22"/>
      <w:lang w:val="en-US"/>
    </w:rPr>
  </w:style>
  <w:style w:type="paragraph" w:styleId="a9">
    <w:name w:val="No Spacing"/>
    <w:uiPriority w:val="1"/>
    <w:qFormat/>
    <w:rsid w:val="00540266"/>
    <w:pPr>
      <w:widowControl w:val="0"/>
      <w:autoSpaceDE w:val="0"/>
      <w:autoSpaceDN w:val="0"/>
      <w:spacing w:line="312" w:lineRule="auto"/>
      <w:ind w:firstLine="709"/>
      <w:jc w:val="both"/>
    </w:pPr>
    <w:rPr>
      <w:rFonts w:eastAsia="Courier New" w:cs="Courier New"/>
      <w:color w:val="000000" w:themeColor="text1"/>
      <w:sz w:val="28"/>
      <w:szCs w:val="22"/>
      <w:lang w:val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540266"/>
    <w:pPr>
      <w:spacing w:line="276" w:lineRule="auto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23">
    <w:name w:val="Body Text Indent 2"/>
    <w:basedOn w:val="a"/>
    <w:link w:val="24"/>
    <w:unhideWhenUsed/>
    <w:rsid w:val="00E33E9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E33E96"/>
    <w:rPr>
      <w:sz w:val="24"/>
      <w:szCs w:val="24"/>
      <w:lang w:eastAsia="ru-RU"/>
    </w:rPr>
  </w:style>
  <w:style w:type="paragraph" w:customStyle="1" w:styleId="ab">
    <w:name w:val="Нормальний текст"/>
    <w:basedOn w:val="a"/>
    <w:rsid w:val="00E33E96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3953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karapooz</dc:creator>
  <cp:lastModifiedBy>karapooz</cp:lastModifiedBy>
  <cp:revision>2</cp:revision>
  <dcterms:created xsi:type="dcterms:W3CDTF">2020-10-26T13:14:00Z</dcterms:created>
  <dcterms:modified xsi:type="dcterms:W3CDTF">2020-10-26T13:14:00Z</dcterms:modified>
</cp:coreProperties>
</file>